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58458" w14:textId="6C57799A" w:rsidR="005F0CA9" w:rsidRPr="005F0CA9" w:rsidRDefault="005F0CA9" w:rsidP="005F0CA9">
      <w:pPr>
        <w:tabs>
          <w:tab w:val="center" w:pos="4536"/>
          <w:tab w:val="right" w:pos="8280"/>
          <w:tab w:val="right" w:pos="9639"/>
        </w:tabs>
        <w:ind w:right="2"/>
        <w:rPr>
          <w:rFonts w:ascii="Arial" w:hAnsi="Arial" w:cs="Arial"/>
          <w:b/>
          <w:bCs/>
        </w:rPr>
      </w:pPr>
      <w:r w:rsidRPr="005F0CA9">
        <w:rPr>
          <w:rFonts w:ascii="Arial" w:hAnsi="Arial" w:cs="Arial"/>
          <w:b/>
          <w:bCs/>
        </w:rPr>
        <w:t>3GPP TSG RAN WG1 Meeting #94</w:t>
      </w:r>
      <w:r w:rsidRPr="005F0CA9">
        <w:rPr>
          <w:rFonts w:ascii="Arial" w:hAnsi="Arial" w:cs="Arial"/>
          <w:b/>
          <w:bCs/>
        </w:rPr>
        <w:tab/>
      </w:r>
      <w:r w:rsidRPr="005F0CA9">
        <w:rPr>
          <w:rFonts w:ascii="Arial" w:hAnsi="Arial" w:cs="Arial"/>
          <w:b/>
          <w:bCs/>
        </w:rPr>
        <w:tab/>
      </w:r>
      <w:r>
        <w:rPr>
          <w:rFonts w:ascii="Arial" w:hAnsi="Arial" w:cs="Arial"/>
          <w:b/>
          <w:bCs/>
        </w:rPr>
        <w:t xml:space="preserve">                    </w:t>
      </w:r>
      <w:r w:rsidRPr="005F0CA9">
        <w:rPr>
          <w:rFonts w:ascii="Arial" w:hAnsi="Arial" w:cs="Arial"/>
          <w:b/>
          <w:bCs/>
        </w:rPr>
        <w:t>R1-</w:t>
      </w:r>
      <w:r w:rsidR="00501945" w:rsidRPr="00501945">
        <w:t xml:space="preserve"> </w:t>
      </w:r>
      <w:r w:rsidR="00501945" w:rsidRPr="00501945">
        <w:rPr>
          <w:rFonts w:ascii="Arial" w:hAnsi="Arial" w:cs="Arial"/>
          <w:b/>
          <w:bCs/>
        </w:rPr>
        <w:t>1808798</w:t>
      </w:r>
    </w:p>
    <w:p w14:paraId="5082FBB6" w14:textId="77777777" w:rsidR="005F0CA9" w:rsidRPr="005F0CA9" w:rsidRDefault="005F0CA9" w:rsidP="005F0CA9">
      <w:pPr>
        <w:tabs>
          <w:tab w:val="center" w:pos="4536"/>
          <w:tab w:val="right" w:pos="9072"/>
        </w:tabs>
        <w:rPr>
          <w:rFonts w:ascii="Arial" w:eastAsia="MS Mincho" w:hAnsi="Arial" w:cs="Arial"/>
          <w:b/>
          <w:bCs/>
          <w:lang w:eastAsia="ja-JP"/>
        </w:rPr>
      </w:pPr>
      <w:r w:rsidRPr="005F0CA9">
        <w:rPr>
          <w:rFonts w:ascii="Arial" w:eastAsia="MS Mincho" w:hAnsi="Arial" w:cs="Arial"/>
          <w:b/>
          <w:bCs/>
          <w:lang w:eastAsia="ja-JP"/>
        </w:rPr>
        <w:t>Gothenburg, Sweden, August 20</w:t>
      </w:r>
      <w:r w:rsidRPr="005F0CA9">
        <w:rPr>
          <w:rFonts w:ascii="Arial" w:eastAsia="MS Mincho" w:hAnsi="Arial" w:cs="Arial"/>
          <w:b/>
          <w:bCs/>
          <w:vertAlign w:val="superscript"/>
          <w:lang w:eastAsia="ja-JP"/>
        </w:rPr>
        <w:t>th</w:t>
      </w:r>
      <w:r w:rsidRPr="005F0CA9">
        <w:rPr>
          <w:rFonts w:ascii="Arial" w:eastAsia="MS Mincho" w:hAnsi="Arial" w:cs="Arial"/>
          <w:b/>
          <w:bCs/>
          <w:lang w:eastAsia="ja-JP"/>
        </w:rPr>
        <w:t xml:space="preserve"> – 24</w:t>
      </w:r>
      <w:r w:rsidRPr="005F0CA9">
        <w:rPr>
          <w:rFonts w:ascii="Arial" w:eastAsia="MS Mincho" w:hAnsi="Arial" w:cs="Arial"/>
          <w:b/>
          <w:bCs/>
          <w:vertAlign w:val="superscript"/>
          <w:lang w:eastAsia="ja-JP"/>
        </w:rPr>
        <w:t>th</w:t>
      </w:r>
      <w:r w:rsidRPr="005F0CA9">
        <w:rPr>
          <w:rFonts w:ascii="Arial" w:eastAsia="MS Mincho" w:hAnsi="Arial" w:cs="Arial"/>
          <w:b/>
          <w:bCs/>
          <w:lang w:eastAsia="ja-JP"/>
        </w:rPr>
        <w:t xml:space="preserve">, 2018 </w:t>
      </w:r>
    </w:p>
    <w:p w14:paraId="32B2FDFB" w14:textId="77777777" w:rsidR="005F0CA9" w:rsidRDefault="005F0CA9" w:rsidP="003C346D">
      <w:pPr>
        <w:spacing w:after="60"/>
        <w:ind w:left="1555" w:hanging="1555"/>
        <w:jc w:val="left"/>
        <w:rPr>
          <w:b/>
        </w:rPr>
      </w:pPr>
    </w:p>
    <w:p w14:paraId="2396C5EA" w14:textId="5D9CA88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C02BE2" w:rsidRPr="00C02BE2">
        <w:rPr>
          <w:b/>
        </w:rPr>
        <w:t>7.2.2.3.2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33CFF1EA" w:rsidR="003C346D" w:rsidRPr="00B35A49" w:rsidRDefault="003C346D" w:rsidP="003C346D">
      <w:pPr>
        <w:spacing w:after="60"/>
        <w:ind w:left="1555" w:hanging="1555"/>
        <w:jc w:val="left"/>
        <w:rPr>
          <w:b/>
          <w:lang w:eastAsia="zh-CN"/>
        </w:rPr>
      </w:pPr>
      <w:r w:rsidRPr="00B35A49">
        <w:rPr>
          <w:b/>
        </w:rPr>
        <w:t>Title:</w:t>
      </w:r>
      <w:r w:rsidRPr="00B35A49">
        <w:rPr>
          <w:b/>
        </w:rPr>
        <w:tab/>
      </w:r>
      <w:r w:rsidR="002A3F1A" w:rsidRPr="002A3F1A">
        <w:rPr>
          <w:b/>
        </w:rPr>
        <w:t>Discussion on UL Signals and Channels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210E9A01" w14:textId="24D78687" w:rsidR="00324035" w:rsidRPr="00B35A49" w:rsidRDefault="006467BC" w:rsidP="00324035">
      <w:pPr>
        <w:rPr>
          <w:lang w:eastAsia="zh-CN"/>
        </w:rPr>
      </w:pPr>
      <w:r w:rsidRPr="00B35A49">
        <w:rPr>
          <w:lang w:eastAsia="zh-CN"/>
        </w:rPr>
        <w:t>I</w:t>
      </w:r>
      <w:r w:rsidRPr="00B35A49">
        <w:rPr>
          <w:rFonts w:hint="eastAsia"/>
          <w:lang w:eastAsia="zh-CN"/>
        </w:rPr>
        <w:t xml:space="preserve">t </w:t>
      </w:r>
      <w:r w:rsidRPr="00B35A49">
        <w:rPr>
          <w:lang w:eastAsia="zh-CN"/>
        </w:rPr>
        <w:t xml:space="preserve">was agreed that </w:t>
      </w:r>
      <w:r w:rsidR="00786CD5">
        <w:rPr>
          <w:lang w:eastAsia="zh-CN"/>
        </w:rPr>
        <w:t>PUSCH/PUCCH/PRACH/SRS</w:t>
      </w:r>
      <w:r w:rsidRPr="00B35A49">
        <w:rPr>
          <w:lang w:eastAsia="zh-CN"/>
        </w:rPr>
        <w:t xml:space="preserve"> should be studied in NR-U operation [1].</w:t>
      </w:r>
    </w:p>
    <w:tbl>
      <w:tblPr>
        <w:tblStyle w:val="ac"/>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5EF6D47" w14:textId="77777777" w:rsidR="00C02BE2" w:rsidRPr="00CD63E8" w:rsidRDefault="00C02BE2" w:rsidP="00C02BE2">
            <w:pPr>
              <w:rPr>
                <w:lang w:eastAsia="x-none"/>
              </w:rPr>
            </w:pPr>
            <w:bookmarkStart w:id="0" w:name="_Ref494215420"/>
            <w:r w:rsidRPr="00CD63E8">
              <w:rPr>
                <w:highlight w:val="green"/>
                <w:lang w:eastAsia="x-none"/>
              </w:rPr>
              <w:t>Agreement:</w:t>
            </w:r>
          </w:p>
          <w:p w14:paraId="5D401F9F" w14:textId="77777777" w:rsidR="00C02BE2" w:rsidRDefault="00C02BE2" w:rsidP="00657790">
            <w:pPr>
              <w:numPr>
                <w:ilvl w:val="0"/>
                <w:numId w:val="11"/>
              </w:numPr>
              <w:autoSpaceDE/>
              <w:autoSpaceDN/>
              <w:adjustRightInd/>
              <w:snapToGrid/>
              <w:spacing w:after="0"/>
              <w:jc w:val="left"/>
              <w:rPr>
                <w:lang w:eastAsia="x-none"/>
              </w:rPr>
            </w:pPr>
            <w:r>
              <w:rPr>
                <w:lang w:eastAsia="x-none"/>
              </w:rPr>
              <w:t>An interlaced waveform can have benefits in some scenarios including</w:t>
            </w:r>
          </w:p>
          <w:p w14:paraId="000A0702" w14:textId="77777777" w:rsidR="00C02BE2" w:rsidRDefault="00C02BE2" w:rsidP="00657790">
            <w:pPr>
              <w:numPr>
                <w:ilvl w:val="1"/>
                <w:numId w:val="11"/>
              </w:numPr>
              <w:autoSpaceDE/>
              <w:autoSpaceDN/>
              <w:adjustRightInd/>
              <w:snapToGrid/>
              <w:spacing w:after="0"/>
              <w:jc w:val="left"/>
              <w:rPr>
                <w:lang w:eastAsia="x-none"/>
              </w:rPr>
            </w:pPr>
            <w:r>
              <w:t>Link budget limited cases with given PSD constraint</w:t>
            </w:r>
          </w:p>
          <w:p w14:paraId="1BBB8EF4" w14:textId="77777777" w:rsidR="00C02BE2" w:rsidRDefault="00C02BE2" w:rsidP="00657790">
            <w:pPr>
              <w:numPr>
                <w:ilvl w:val="1"/>
                <w:numId w:val="11"/>
              </w:numPr>
              <w:autoSpaceDE/>
              <w:autoSpaceDN/>
              <w:adjustRightInd/>
              <w:snapToGrid/>
              <w:spacing w:after="0"/>
              <w:jc w:val="left"/>
              <w:rPr>
                <w:lang w:eastAsia="x-none"/>
              </w:rPr>
            </w:pPr>
            <w:r>
              <w:t xml:space="preserve">As one option to efficiently meet the occupied channel bandwidth requirement. </w:t>
            </w:r>
          </w:p>
          <w:p w14:paraId="0567D51A" w14:textId="77777777" w:rsidR="00C02BE2" w:rsidRDefault="00C02BE2" w:rsidP="00657790">
            <w:pPr>
              <w:numPr>
                <w:ilvl w:val="0"/>
                <w:numId w:val="11"/>
              </w:numPr>
              <w:autoSpaceDE/>
              <w:autoSpaceDN/>
              <w:adjustRightInd/>
              <w:snapToGrid/>
              <w:spacing w:after="0"/>
              <w:jc w:val="left"/>
              <w:rPr>
                <w:lang w:eastAsia="x-none"/>
              </w:rPr>
            </w:pPr>
            <w:r>
              <w:rPr>
                <w:lang w:eastAsia="x-none"/>
              </w:rPr>
              <w:t>A waveform contiguous in frequency may be adequate in some scenarios</w:t>
            </w:r>
          </w:p>
          <w:p w14:paraId="7B66F8DE" w14:textId="77777777" w:rsidR="00C02BE2" w:rsidRDefault="00C02BE2" w:rsidP="00657790">
            <w:pPr>
              <w:numPr>
                <w:ilvl w:val="1"/>
                <w:numId w:val="12"/>
              </w:numPr>
              <w:autoSpaceDE/>
              <w:autoSpaceDN/>
              <w:adjustRightInd/>
              <w:snapToGrid/>
              <w:spacing w:after="0"/>
              <w:jc w:val="left"/>
              <w:rPr>
                <w:lang w:eastAsia="x-none"/>
              </w:rPr>
            </w:pPr>
            <w:r>
              <w:t>To inherit legacy contiguous allocation designs.</w:t>
            </w:r>
          </w:p>
          <w:p w14:paraId="38666638" w14:textId="77777777" w:rsidR="00C02BE2" w:rsidRDefault="00C02BE2" w:rsidP="00C02BE2">
            <w:pPr>
              <w:ind w:left="360"/>
              <w:rPr>
                <w:lang w:eastAsia="x-none"/>
              </w:rPr>
            </w:pPr>
            <w:r>
              <w:rPr>
                <w:lang w:eastAsia="x-none"/>
              </w:rPr>
              <w:t>Note: It is RAN1’s understanding that the temporal allowance of not meeting occupied channel bandwidth by regulation can be exploited if the minimum bandwidth requirement, e.g., 2 MHz, is satisfied.</w:t>
            </w:r>
          </w:p>
          <w:p w14:paraId="44A88534" w14:textId="77777777" w:rsidR="00C02BE2" w:rsidRDefault="00C02BE2" w:rsidP="00C02BE2">
            <w:pPr>
              <w:rPr>
                <w:lang w:eastAsia="x-none"/>
              </w:rPr>
            </w:pPr>
            <w:r w:rsidRPr="00BF2CA5">
              <w:rPr>
                <w:highlight w:val="green"/>
                <w:lang w:eastAsia="x-none"/>
              </w:rPr>
              <w:t>Agreement:</w:t>
            </w:r>
          </w:p>
          <w:p w14:paraId="100AFBCD" w14:textId="77777777" w:rsidR="00C02BE2" w:rsidRDefault="00C02BE2" w:rsidP="00657790">
            <w:pPr>
              <w:pStyle w:val="af"/>
              <w:numPr>
                <w:ilvl w:val="0"/>
                <w:numId w:val="12"/>
              </w:numPr>
              <w:autoSpaceDE/>
              <w:autoSpaceDN/>
              <w:adjustRightInd/>
              <w:snapToGrid/>
              <w:spacing w:after="60"/>
              <w:ind w:firstLineChars="0"/>
              <w:contextualSpacing/>
            </w:pPr>
            <w:r>
              <w:t xml:space="preserve">Support for Rel-15 NR PUCCH formats can be considered. Exclusion of the support of certain formats is to be identified. </w:t>
            </w:r>
          </w:p>
          <w:p w14:paraId="106AAE22" w14:textId="77777777" w:rsidR="00C02BE2" w:rsidRDefault="00C02BE2" w:rsidP="00657790">
            <w:pPr>
              <w:pStyle w:val="af"/>
              <w:numPr>
                <w:ilvl w:val="1"/>
                <w:numId w:val="12"/>
              </w:numPr>
              <w:autoSpaceDE/>
              <w:autoSpaceDN/>
              <w:adjustRightInd/>
              <w:snapToGrid/>
              <w:spacing w:after="60"/>
              <w:ind w:firstLineChars="0"/>
              <w:contextualSpacing/>
            </w:pPr>
            <w:r>
              <w:t xml:space="preserve">Note: It is RAN1’s understanding that certain formats do not meet the minimum bandwidth requirement by regulation. </w:t>
            </w:r>
          </w:p>
          <w:p w14:paraId="67A70CD7" w14:textId="77777777" w:rsidR="00C02BE2" w:rsidRDefault="00C02BE2" w:rsidP="00657790">
            <w:pPr>
              <w:pStyle w:val="af"/>
              <w:numPr>
                <w:ilvl w:val="0"/>
                <w:numId w:val="12"/>
              </w:numPr>
              <w:autoSpaceDE/>
              <w:autoSpaceDN/>
              <w:adjustRightInd/>
              <w:snapToGrid/>
              <w:spacing w:after="60"/>
              <w:ind w:firstLineChars="0"/>
              <w:contextualSpacing/>
            </w:pPr>
            <w:r>
              <w:t xml:space="preserve">It is identified that block-interlaced based PUSCH can be beneficial. </w:t>
            </w:r>
          </w:p>
          <w:p w14:paraId="0EA480AE" w14:textId="77777777" w:rsidR="00C02BE2" w:rsidRDefault="00C02BE2" w:rsidP="00657790">
            <w:pPr>
              <w:pStyle w:val="af"/>
              <w:numPr>
                <w:ilvl w:val="0"/>
                <w:numId w:val="12"/>
              </w:numPr>
              <w:autoSpaceDE/>
              <w:autoSpaceDN/>
              <w:adjustRightInd/>
              <w:snapToGrid/>
              <w:spacing w:after="60"/>
              <w:ind w:firstLineChars="0"/>
              <w:contextualSpacing/>
            </w:pPr>
            <w:r>
              <w:t xml:space="preserve">It is beneficial to use the same interlace structure for PUCCH and PUSCH. </w:t>
            </w:r>
          </w:p>
          <w:p w14:paraId="57E94E41" w14:textId="77777777" w:rsidR="00C02BE2" w:rsidRDefault="00C02BE2" w:rsidP="00657790">
            <w:pPr>
              <w:numPr>
                <w:ilvl w:val="0"/>
                <w:numId w:val="12"/>
              </w:numPr>
              <w:autoSpaceDE/>
              <w:autoSpaceDN/>
              <w:adjustRightInd/>
              <w:snapToGrid/>
              <w:spacing w:after="0"/>
              <w:jc w:val="left"/>
              <w:rPr>
                <w:lang w:eastAsia="x-none"/>
              </w:rPr>
            </w:pPr>
            <w:r>
              <w:rPr>
                <w:lang w:eastAsia="x-none"/>
              </w:rPr>
              <w:t>The following aspects can be considered for interlace waveform based PUCCH design:</w:t>
            </w:r>
          </w:p>
          <w:p w14:paraId="2C6BF28D" w14:textId="77777777" w:rsidR="00C02BE2" w:rsidRDefault="00C02BE2" w:rsidP="00657790">
            <w:pPr>
              <w:numPr>
                <w:ilvl w:val="1"/>
                <w:numId w:val="12"/>
              </w:numPr>
              <w:autoSpaceDE/>
              <w:autoSpaceDN/>
              <w:adjustRightInd/>
              <w:snapToGrid/>
              <w:spacing w:after="0"/>
              <w:jc w:val="left"/>
              <w:rPr>
                <w:lang w:eastAsia="x-none"/>
              </w:rPr>
            </w:pPr>
            <w:r>
              <w:rPr>
                <w:lang w:eastAsia="x-none"/>
              </w:rPr>
              <w:t>Flexible number of OFDM symbols</w:t>
            </w:r>
          </w:p>
          <w:p w14:paraId="4444C405" w14:textId="77777777" w:rsidR="00C02BE2" w:rsidRDefault="00C02BE2" w:rsidP="00657790">
            <w:pPr>
              <w:numPr>
                <w:ilvl w:val="1"/>
                <w:numId w:val="12"/>
              </w:numPr>
              <w:autoSpaceDE/>
              <w:autoSpaceDN/>
              <w:adjustRightInd/>
              <w:snapToGrid/>
              <w:spacing w:after="0"/>
              <w:jc w:val="left"/>
              <w:rPr>
                <w:lang w:eastAsia="x-none"/>
              </w:rPr>
            </w:pPr>
            <w:r>
              <w:rPr>
                <w:lang w:eastAsia="x-none"/>
              </w:rPr>
              <w:t>Flexible payload size</w:t>
            </w:r>
          </w:p>
          <w:p w14:paraId="1D20C185" w14:textId="77777777" w:rsidR="00C02BE2" w:rsidRDefault="00C02BE2" w:rsidP="00657790">
            <w:pPr>
              <w:numPr>
                <w:ilvl w:val="1"/>
                <w:numId w:val="12"/>
              </w:numPr>
              <w:autoSpaceDE/>
              <w:autoSpaceDN/>
              <w:adjustRightInd/>
              <w:snapToGrid/>
              <w:spacing w:after="0"/>
              <w:jc w:val="left"/>
              <w:rPr>
                <w:lang w:eastAsia="x-none"/>
              </w:rPr>
            </w:pPr>
            <w:r>
              <w:rPr>
                <w:lang w:eastAsia="x-none"/>
              </w:rPr>
              <w:t>User multiplexing</w:t>
            </w:r>
          </w:p>
          <w:p w14:paraId="0CACCCA8" w14:textId="77777777" w:rsidR="00C02BE2" w:rsidRDefault="00C02BE2" w:rsidP="00657790">
            <w:pPr>
              <w:numPr>
                <w:ilvl w:val="1"/>
                <w:numId w:val="12"/>
              </w:numPr>
              <w:autoSpaceDE/>
              <w:autoSpaceDN/>
              <w:adjustRightInd/>
              <w:snapToGrid/>
              <w:spacing w:after="0"/>
              <w:jc w:val="left"/>
              <w:rPr>
                <w:lang w:eastAsia="x-none"/>
              </w:rPr>
            </w:pPr>
            <w:r>
              <w:rPr>
                <w:lang w:eastAsia="x-none"/>
              </w:rPr>
              <w:t>Number of formats</w:t>
            </w:r>
          </w:p>
          <w:p w14:paraId="32128314" w14:textId="77777777" w:rsidR="00C02BE2" w:rsidRPr="000E6115" w:rsidRDefault="00C02BE2" w:rsidP="00C02BE2">
            <w:pPr>
              <w:rPr>
                <w:highlight w:val="green"/>
                <w:lang w:eastAsia="x-none"/>
              </w:rPr>
            </w:pPr>
            <w:r w:rsidRPr="000E6115">
              <w:rPr>
                <w:highlight w:val="green"/>
                <w:lang w:eastAsia="x-none"/>
              </w:rPr>
              <w:t>Agreement:</w:t>
            </w:r>
          </w:p>
          <w:p w14:paraId="0B3B62B2" w14:textId="77777777" w:rsidR="00C02BE2" w:rsidRDefault="00C02BE2" w:rsidP="00657790">
            <w:pPr>
              <w:pStyle w:val="af"/>
              <w:numPr>
                <w:ilvl w:val="0"/>
                <w:numId w:val="12"/>
              </w:numPr>
              <w:autoSpaceDE/>
              <w:autoSpaceDN/>
              <w:adjustRightInd/>
              <w:snapToGrid/>
              <w:spacing w:after="60"/>
              <w:ind w:firstLineChars="0"/>
              <w:contextualSpacing/>
            </w:pPr>
            <w:r>
              <w:t xml:space="preserve">Support for Rel-15 NR PRACH formats can be considered. Exclusion of the support of certain formats is to be identified. </w:t>
            </w:r>
          </w:p>
          <w:p w14:paraId="004604A2" w14:textId="77777777" w:rsidR="00C02BE2" w:rsidRDefault="00C02BE2" w:rsidP="00657790">
            <w:pPr>
              <w:pStyle w:val="af"/>
              <w:numPr>
                <w:ilvl w:val="1"/>
                <w:numId w:val="12"/>
              </w:numPr>
              <w:autoSpaceDE/>
              <w:autoSpaceDN/>
              <w:adjustRightInd/>
              <w:snapToGrid/>
              <w:spacing w:after="60"/>
              <w:ind w:firstLineChars="0"/>
              <w:contextualSpacing/>
            </w:pPr>
            <w:r>
              <w:t xml:space="preserve">Note: It is RAN1’s understanding that certain formats do not meet the minimum bandwidth requirement by regulation. </w:t>
            </w:r>
          </w:p>
          <w:p w14:paraId="192C76A6" w14:textId="77777777" w:rsidR="00C02BE2" w:rsidRDefault="00C02BE2" w:rsidP="00657790">
            <w:pPr>
              <w:pStyle w:val="af"/>
              <w:numPr>
                <w:ilvl w:val="0"/>
                <w:numId w:val="12"/>
              </w:numPr>
              <w:autoSpaceDE/>
              <w:autoSpaceDN/>
              <w:adjustRightInd/>
              <w:snapToGrid/>
              <w:spacing w:after="60"/>
              <w:ind w:firstLineChars="0"/>
              <w:contextualSpacing/>
            </w:pPr>
            <w:r>
              <w:t xml:space="preserve">It is identified that interlaced based PRACH can be beneficial. </w:t>
            </w:r>
          </w:p>
          <w:p w14:paraId="59D06FD5" w14:textId="77777777" w:rsidR="00C02BE2" w:rsidRDefault="00C02BE2" w:rsidP="00657790">
            <w:pPr>
              <w:numPr>
                <w:ilvl w:val="0"/>
                <w:numId w:val="12"/>
              </w:numPr>
              <w:autoSpaceDE/>
              <w:autoSpaceDN/>
              <w:adjustRightInd/>
              <w:snapToGrid/>
              <w:spacing w:after="0"/>
              <w:jc w:val="left"/>
              <w:rPr>
                <w:lang w:eastAsia="x-none"/>
              </w:rPr>
            </w:pPr>
            <w:r>
              <w:rPr>
                <w:lang w:eastAsia="x-none"/>
              </w:rPr>
              <w:t>The following aspects can be considered for Interlace waveform based PRACH design for 4-step random access:</w:t>
            </w:r>
          </w:p>
          <w:p w14:paraId="2C5F290F" w14:textId="77777777" w:rsidR="00C02BE2" w:rsidRDefault="00C02BE2" w:rsidP="00657790">
            <w:pPr>
              <w:numPr>
                <w:ilvl w:val="1"/>
                <w:numId w:val="12"/>
              </w:numPr>
              <w:autoSpaceDE/>
              <w:autoSpaceDN/>
              <w:adjustRightInd/>
              <w:snapToGrid/>
              <w:spacing w:after="0"/>
              <w:jc w:val="left"/>
              <w:rPr>
                <w:lang w:eastAsia="x-none"/>
              </w:rPr>
            </w:pPr>
            <w:r>
              <w:rPr>
                <w:lang w:eastAsia="x-none"/>
              </w:rPr>
              <w:t>Interlacing based on PRB or REs</w:t>
            </w:r>
          </w:p>
          <w:p w14:paraId="59B6F8F8" w14:textId="77777777" w:rsidR="00C02BE2" w:rsidRDefault="00C02BE2" w:rsidP="00657790">
            <w:pPr>
              <w:numPr>
                <w:ilvl w:val="1"/>
                <w:numId w:val="12"/>
              </w:numPr>
              <w:autoSpaceDE/>
              <w:autoSpaceDN/>
              <w:adjustRightInd/>
              <w:snapToGrid/>
              <w:spacing w:after="0"/>
              <w:jc w:val="left"/>
              <w:rPr>
                <w:lang w:eastAsia="x-none"/>
              </w:rPr>
            </w:pPr>
            <w:r>
              <w:rPr>
                <w:lang w:eastAsia="x-none"/>
              </w:rPr>
              <w:t>Targeted cell sizes</w:t>
            </w:r>
          </w:p>
          <w:p w14:paraId="5B7A17BC" w14:textId="77777777" w:rsidR="00C02BE2" w:rsidRDefault="00C02BE2" w:rsidP="00657790">
            <w:pPr>
              <w:numPr>
                <w:ilvl w:val="1"/>
                <w:numId w:val="12"/>
              </w:numPr>
              <w:autoSpaceDE/>
              <w:autoSpaceDN/>
              <w:adjustRightInd/>
              <w:snapToGrid/>
              <w:spacing w:after="0"/>
              <w:jc w:val="left"/>
              <w:rPr>
                <w:lang w:eastAsia="x-none"/>
              </w:rPr>
            </w:pPr>
            <w:r>
              <w:rPr>
                <w:lang w:eastAsia="x-none"/>
              </w:rPr>
              <w:t>Targeted PRACH capacity</w:t>
            </w:r>
          </w:p>
          <w:p w14:paraId="75ED78BC" w14:textId="77777777" w:rsidR="00C02BE2" w:rsidRDefault="00C02BE2" w:rsidP="00657790">
            <w:pPr>
              <w:numPr>
                <w:ilvl w:val="1"/>
                <w:numId w:val="12"/>
              </w:numPr>
              <w:autoSpaceDE/>
              <w:autoSpaceDN/>
              <w:adjustRightInd/>
              <w:snapToGrid/>
              <w:spacing w:after="0"/>
              <w:jc w:val="left"/>
              <w:rPr>
                <w:lang w:eastAsia="x-none"/>
              </w:rPr>
            </w:pPr>
            <w:r>
              <w:rPr>
                <w:lang w:eastAsia="x-none"/>
              </w:rPr>
              <w:t>Targeted false alarm and detection rates</w:t>
            </w:r>
          </w:p>
          <w:p w14:paraId="323DC4A6" w14:textId="77777777" w:rsidR="00C02BE2" w:rsidRDefault="00C02BE2" w:rsidP="00657790">
            <w:pPr>
              <w:numPr>
                <w:ilvl w:val="1"/>
                <w:numId w:val="12"/>
              </w:numPr>
              <w:autoSpaceDE/>
              <w:autoSpaceDN/>
              <w:adjustRightInd/>
              <w:snapToGrid/>
              <w:spacing w:after="0"/>
              <w:jc w:val="left"/>
              <w:rPr>
                <w:lang w:eastAsia="x-none"/>
              </w:rPr>
            </w:pPr>
            <w:r>
              <w:rPr>
                <w:lang w:eastAsia="x-none"/>
              </w:rPr>
              <w:t>Targeted timing estimation accuracy</w:t>
            </w:r>
          </w:p>
          <w:p w14:paraId="06ADF3FE" w14:textId="77777777" w:rsidR="00C02BE2" w:rsidRDefault="00C02BE2" w:rsidP="00657790">
            <w:pPr>
              <w:numPr>
                <w:ilvl w:val="1"/>
                <w:numId w:val="12"/>
              </w:numPr>
              <w:autoSpaceDE/>
              <w:autoSpaceDN/>
              <w:adjustRightInd/>
              <w:snapToGrid/>
              <w:spacing w:after="0"/>
              <w:jc w:val="left"/>
              <w:rPr>
                <w:lang w:eastAsia="x-none"/>
              </w:rPr>
            </w:pPr>
            <w:r>
              <w:rPr>
                <w:lang w:eastAsia="x-none"/>
              </w:rPr>
              <w:t>Number of formats</w:t>
            </w:r>
          </w:p>
          <w:p w14:paraId="5A760906" w14:textId="77777777" w:rsidR="00C02BE2" w:rsidRDefault="00C02BE2" w:rsidP="00657790">
            <w:pPr>
              <w:numPr>
                <w:ilvl w:val="1"/>
                <w:numId w:val="12"/>
              </w:numPr>
              <w:autoSpaceDE/>
              <w:autoSpaceDN/>
              <w:adjustRightInd/>
              <w:snapToGrid/>
              <w:spacing w:after="0"/>
              <w:jc w:val="left"/>
              <w:rPr>
                <w:lang w:eastAsia="x-none"/>
              </w:rPr>
            </w:pPr>
            <w:r>
              <w:rPr>
                <w:lang w:eastAsia="x-none"/>
              </w:rPr>
              <w:t>Multiplexing with other channels such as block interlaced PUCCH and PUSCH</w:t>
            </w:r>
          </w:p>
          <w:p w14:paraId="21F39650" w14:textId="4E134FF6" w:rsidR="00324035" w:rsidRPr="00C02BE2" w:rsidRDefault="00324035" w:rsidP="00C02BE2"/>
        </w:tc>
      </w:tr>
    </w:tbl>
    <w:p w14:paraId="7262D76F" w14:textId="77777777" w:rsidR="006467BC" w:rsidRPr="00B35A49" w:rsidRDefault="006467BC" w:rsidP="00847CD5">
      <w:pPr>
        <w:jc w:val="left"/>
        <w:rPr>
          <w:lang w:eastAsia="zh-CN"/>
        </w:rPr>
      </w:pPr>
    </w:p>
    <w:p w14:paraId="4BEFC5DE" w14:textId="62E4FEF0" w:rsidR="00847CD5" w:rsidRPr="00B35A49" w:rsidRDefault="00847CD5" w:rsidP="00847CD5">
      <w:pPr>
        <w:jc w:val="left"/>
        <w:rPr>
          <w:lang w:eastAsia="zh-CN"/>
        </w:rPr>
      </w:pPr>
      <w:r w:rsidRPr="00B35A49">
        <w:rPr>
          <w:lang w:eastAsia="zh-CN"/>
        </w:rPr>
        <w:t xml:space="preserve">This contribution discusses </w:t>
      </w:r>
      <w:r w:rsidR="00C955F7">
        <w:rPr>
          <w:lang w:eastAsia="zh-CN"/>
        </w:rPr>
        <w:t>PUSCH/PUCCH/PRACH/SRS</w:t>
      </w:r>
      <w:r w:rsidR="00913999" w:rsidRPr="00B35A49">
        <w:rPr>
          <w:lang w:eastAsia="zh-CN"/>
        </w:rPr>
        <w:t xml:space="preserve"> </w:t>
      </w:r>
      <w:r w:rsidR="00706BFA" w:rsidRPr="00B35A49">
        <w:rPr>
          <w:lang w:eastAsia="zh-CN"/>
        </w:rPr>
        <w:t xml:space="preserve">in </w:t>
      </w:r>
      <w:r w:rsidR="006F1495" w:rsidRPr="00B35A49">
        <w:rPr>
          <w:lang w:eastAsia="zh-CN"/>
        </w:rPr>
        <w:t>NR-U operation</w:t>
      </w:r>
      <w:r w:rsidR="00BC7FB6" w:rsidRPr="00B35A49">
        <w:rPr>
          <w:lang w:eastAsia="zh-CN"/>
        </w:rPr>
        <w:t xml:space="preserve"> from high level view</w:t>
      </w:r>
      <w:r w:rsidRPr="00B35A49">
        <w:rPr>
          <w:lang w:eastAsia="zh-CN"/>
        </w:rPr>
        <w:t>.</w:t>
      </w:r>
      <w:r w:rsidR="00B0192B" w:rsidRPr="00B35A49">
        <w:rPr>
          <w:lang w:eastAsia="zh-CN"/>
        </w:rPr>
        <w:t xml:space="preserve"> </w:t>
      </w:r>
    </w:p>
    <w:p w14:paraId="4886A2E6" w14:textId="77777777" w:rsidR="00847CD5" w:rsidRPr="00B35A49" w:rsidRDefault="00847CD5" w:rsidP="00847CD5">
      <w:pPr>
        <w:jc w:val="left"/>
        <w:rPr>
          <w:lang w:eastAsia="zh-CN"/>
        </w:rPr>
      </w:pPr>
    </w:p>
    <w:p w14:paraId="702435CE" w14:textId="77777777" w:rsidR="00847CD5" w:rsidRPr="00B35A49" w:rsidRDefault="00847CD5" w:rsidP="00847CD5">
      <w:pPr>
        <w:pStyle w:val="1"/>
        <w:rPr>
          <w:lang w:eastAsia="zh-CN"/>
        </w:rPr>
      </w:pPr>
      <w:r w:rsidRPr="00B35A49">
        <w:rPr>
          <w:lang w:eastAsia="zh-CN"/>
        </w:rPr>
        <w:t>Discussion</w:t>
      </w:r>
    </w:p>
    <w:p w14:paraId="38312163" w14:textId="120AC749" w:rsidR="00CC3DC3" w:rsidRPr="00886FFE" w:rsidRDefault="00BC7FB6" w:rsidP="00886FFE">
      <w:r w:rsidRPr="00886FFE">
        <w:rPr>
          <w:rFonts w:hint="eastAsia"/>
        </w:rPr>
        <w:t xml:space="preserve">In this section, we discuss </w:t>
      </w:r>
      <w:r w:rsidRPr="00886FFE">
        <w:t>the potential design</w:t>
      </w:r>
      <w:r w:rsidR="00324035" w:rsidRPr="00886FFE">
        <w:t xml:space="preserve"> principle</w:t>
      </w:r>
      <w:r w:rsidRPr="00886FFE">
        <w:t xml:space="preserve"> of </w:t>
      </w:r>
      <w:bookmarkStart w:id="1" w:name="OLE_LINK1"/>
      <w:bookmarkStart w:id="2" w:name="OLE_LINK2"/>
      <w:r w:rsidR="00C955F7" w:rsidRPr="00886FFE">
        <w:t>PUSCH/PUCCH/PRACH/SRS</w:t>
      </w:r>
      <w:bookmarkEnd w:id="1"/>
      <w:bookmarkEnd w:id="2"/>
      <w:r w:rsidRPr="00886FFE">
        <w:t xml:space="preserve"> in </w:t>
      </w:r>
      <w:r w:rsidR="006F1495" w:rsidRPr="00886FFE">
        <w:t>NR-U operation</w:t>
      </w:r>
      <w:r w:rsidRPr="00886FFE">
        <w:t>.</w:t>
      </w:r>
    </w:p>
    <w:p w14:paraId="45D0DE70" w14:textId="493CCC15" w:rsidR="00047843" w:rsidRDefault="00786CD5" w:rsidP="00047843">
      <w:pPr>
        <w:pStyle w:val="2"/>
        <w:rPr>
          <w:lang w:eastAsia="zh-CN"/>
        </w:rPr>
      </w:pPr>
      <w:r>
        <w:rPr>
          <w:rFonts w:hint="eastAsia"/>
          <w:lang w:eastAsia="zh-CN"/>
        </w:rPr>
        <w:t>P</w:t>
      </w:r>
      <w:r>
        <w:rPr>
          <w:lang w:eastAsia="zh-CN"/>
        </w:rPr>
        <w:t>USCH</w:t>
      </w:r>
    </w:p>
    <w:p w14:paraId="39BBCE0A" w14:textId="3562B53A" w:rsidR="0080104E" w:rsidRDefault="004D2ED9" w:rsidP="004D2ED9">
      <w:pPr>
        <w:tabs>
          <w:tab w:val="left" w:pos="2465"/>
        </w:tabs>
        <w:rPr>
          <w:lang w:val="en-GB" w:eastAsia="zh-CN"/>
        </w:rPr>
      </w:pPr>
      <w:r>
        <w:rPr>
          <w:lang w:val="en-GB" w:eastAsia="zh-CN"/>
        </w:rPr>
        <w:t>As stated in many contributions, interlaced based PUSCH can be beneficial</w:t>
      </w:r>
      <w:r w:rsidR="00DF5D7F">
        <w:rPr>
          <w:lang w:val="en-GB" w:eastAsia="zh-CN"/>
        </w:rPr>
        <w:t>, as easily satisfied OCB requirement.</w:t>
      </w:r>
      <w:r w:rsidR="00357653">
        <w:rPr>
          <w:lang w:val="en-GB" w:eastAsia="zh-CN"/>
        </w:rPr>
        <w:t xml:space="preserve"> Compared with LTE LAA, </w:t>
      </w:r>
      <w:r w:rsidR="0080104E">
        <w:rPr>
          <w:lang w:val="en-GB" w:eastAsia="zh-CN"/>
        </w:rPr>
        <w:t>a new feature is BWP operation which could be partial frequency resource within a carrier.</w:t>
      </w:r>
      <w:r w:rsidR="0080104E">
        <w:rPr>
          <w:rFonts w:hint="eastAsia"/>
          <w:lang w:val="en-GB" w:eastAsia="zh-CN"/>
        </w:rPr>
        <w:t xml:space="preserve"> </w:t>
      </w:r>
      <w:r w:rsidR="0080104E">
        <w:rPr>
          <w:lang w:val="en-GB" w:eastAsia="zh-CN"/>
        </w:rPr>
        <w:t xml:space="preserve">So there are </w:t>
      </w:r>
      <w:r w:rsidR="00E55643">
        <w:rPr>
          <w:lang w:val="en-GB" w:eastAsia="zh-CN"/>
        </w:rPr>
        <w:t xml:space="preserve">some new </w:t>
      </w:r>
      <w:r w:rsidR="005F0CA9">
        <w:rPr>
          <w:lang w:val="en-GB" w:eastAsia="zh-CN"/>
        </w:rPr>
        <w:t>problems</w:t>
      </w:r>
      <w:r w:rsidR="00E55643">
        <w:rPr>
          <w:lang w:val="en-GB" w:eastAsia="zh-CN"/>
        </w:rPr>
        <w:t xml:space="preserve"> needed to consider.</w:t>
      </w:r>
    </w:p>
    <w:p w14:paraId="493D2DE1" w14:textId="38387D7E" w:rsidR="005F0CA9" w:rsidRDefault="005F0CA9" w:rsidP="005F0CA9">
      <w:pPr>
        <w:pStyle w:val="3"/>
        <w:rPr>
          <w:lang w:eastAsia="zh-CN"/>
        </w:rPr>
      </w:pPr>
      <w:r>
        <w:rPr>
          <w:lang w:eastAsia="zh-CN"/>
        </w:rPr>
        <w:t>Subband LBT and wideband PUSCH transmission</w:t>
      </w:r>
    </w:p>
    <w:p w14:paraId="6EC28D05" w14:textId="32C9DC02" w:rsidR="00906198" w:rsidRDefault="007E6C66" w:rsidP="005F0CA9">
      <w:pPr>
        <w:rPr>
          <w:lang w:val="x-none" w:eastAsia="zh-CN"/>
        </w:rPr>
      </w:pPr>
      <w:r>
        <w:rPr>
          <w:lang w:eastAsia="zh-CN"/>
        </w:rPr>
        <w:t>For the purpose of fair and effective coexistence</w:t>
      </w:r>
      <w:r>
        <w:rPr>
          <w:rFonts w:hint="eastAsia"/>
          <w:lang w:val="x-none" w:eastAsia="zh-CN"/>
        </w:rPr>
        <w:t>, NR-U</w:t>
      </w:r>
      <w:r>
        <w:rPr>
          <w:lang w:val="x-none" w:eastAsia="zh-CN"/>
        </w:rPr>
        <w:t xml:space="preserve">’s </w:t>
      </w:r>
      <w:r w:rsidR="00EE6845">
        <w:rPr>
          <w:lang w:val="x-none" w:eastAsia="zh-CN"/>
        </w:rPr>
        <w:t>subband</w:t>
      </w:r>
      <w:r>
        <w:rPr>
          <w:lang w:val="x-none" w:eastAsia="zh-CN"/>
        </w:rPr>
        <w:t xml:space="preserve">s should align with </w:t>
      </w:r>
      <w:r w:rsidR="00EE6845">
        <w:rPr>
          <w:lang w:val="x-none" w:eastAsia="zh-CN"/>
        </w:rPr>
        <w:t>Wi-Fi</w:t>
      </w:r>
      <w:r>
        <w:rPr>
          <w:lang w:val="x-none" w:eastAsia="zh-CN"/>
        </w:rPr>
        <w:t xml:space="preserve"> with a granularity of 20M. </w:t>
      </w:r>
      <w:r w:rsidR="00906198">
        <w:rPr>
          <w:lang w:val="x-none" w:eastAsia="zh-CN"/>
        </w:rPr>
        <w:t>Therefore, i</w:t>
      </w:r>
      <w:r>
        <w:rPr>
          <w:lang w:val="x-none" w:eastAsia="zh-CN"/>
        </w:rPr>
        <w:t xml:space="preserve">t is natural to consider BWP and </w:t>
      </w:r>
      <w:r w:rsidR="00EE6845">
        <w:rPr>
          <w:lang w:val="x-none" w:eastAsia="zh-CN"/>
        </w:rPr>
        <w:t>subband</w:t>
      </w:r>
      <w:r>
        <w:rPr>
          <w:lang w:val="x-none" w:eastAsia="zh-CN"/>
        </w:rPr>
        <w:t xml:space="preserve"> for LBT as two decoupled concepts. The former one is semi-statically configured, and the latter one is probably predefined. </w:t>
      </w:r>
      <w:r w:rsidR="00906198">
        <w:rPr>
          <w:lang w:val="x-none" w:eastAsia="zh-CN"/>
        </w:rPr>
        <w:t xml:space="preserve">However, in previous RAN1 discussions </w:t>
      </w:r>
      <w:r w:rsidR="00EE6845">
        <w:rPr>
          <w:lang w:val="x-none" w:eastAsia="zh-CN"/>
        </w:rPr>
        <w:t>the relation between subband and BWP is ambiguous, and detailed clarification is necessary for future studies.</w:t>
      </w:r>
    </w:p>
    <w:p w14:paraId="724415FE" w14:textId="77F36877" w:rsidR="005F0CA9" w:rsidRDefault="007E6C66" w:rsidP="005F0CA9">
      <w:pPr>
        <w:rPr>
          <w:lang w:val="x-none" w:eastAsia="zh-CN"/>
        </w:rPr>
      </w:pPr>
      <w:r>
        <w:rPr>
          <w:lang w:val="x-none" w:eastAsia="zh-CN"/>
        </w:rPr>
        <w:t xml:space="preserve">Once UE knows the UL resources, it naturally knows the </w:t>
      </w:r>
      <w:r w:rsidR="00EE6845">
        <w:rPr>
          <w:lang w:val="x-none" w:eastAsia="zh-CN"/>
        </w:rPr>
        <w:t>subband</w:t>
      </w:r>
      <w:r>
        <w:rPr>
          <w:lang w:val="x-none" w:eastAsia="zh-CN"/>
        </w:rPr>
        <w:t>s that can cover those resources and shall execute LBT</w:t>
      </w:r>
      <w:r>
        <w:rPr>
          <w:rFonts w:hint="eastAsia"/>
          <w:lang w:val="x-none" w:eastAsia="zh-CN"/>
        </w:rPr>
        <w:t xml:space="preserve"> procedure</w:t>
      </w:r>
      <w:r>
        <w:rPr>
          <w:lang w:val="x-none" w:eastAsia="zh-CN"/>
        </w:rPr>
        <w:t xml:space="preserve"> on these </w:t>
      </w:r>
      <w:r w:rsidR="00EE6845">
        <w:rPr>
          <w:lang w:val="x-none" w:eastAsia="zh-CN"/>
        </w:rPr>
        <w:t>subband</w:t>
      </w:r>
      <w:r>
        <w:rPr>
          <w:lang w:val="x-none" w:eastAsia="zh-CN"/>
        </w:rPr>
        <w:t>s.</w:t>
      </w:r>
      <w:r w:rsidRPr="005F6584">
        <w:rPr>
          <w:lang w:val="x-none" w:eastAsia="zh-CN"/>
        </w:rPr>
        <w:t xml:space="preserve"> </w:t>
      </w:r>
      <w:r>
        <w:rPr>
          <w:lang w:val="x-none" w:eastAsia="zh-CN"/>
        </w:rPr>
        <w:t xml:space="preserve">In principle, there is no need to introduce any signaling for indicating the </w:t>
      </w:r>
      <w:r w:rsidR="00EE6845">
        <w:rPr>
          <w:lang w:val="x-none" w:eastAsia="zh-CN"/>
        </w:rPr>
        <w:t>subband</w:t>
      </w:r>
      <w:r>
        <w:rPr>
          <w:lang w:val="x-none" w:eastAsia="zh-CN"/>
        </w:rPr>
        <w:t xml:space="preserve">s for LBT. Moreover, for the consideration of better frequency utilization , it is better to restrict the starting and ending frequency resources of a specific BWP to be aligned with </w:t>
      </w:r>
      <w:r w:rsidR="00EE6845">
        <w:rPr>
          <w:lang w:val="x-none" w:eastAsia="zh-CN"/>
        </w:rPr>
        <w:t>subband</w:t>
      </w:r>
      <w:r>
        <w:rPr>
          <w:lang w:val="x-none" w:eastAsia="zh-CN"/>
        </w:rPr>
        <w:t>’s boundaries.</w:t>
      </w:r>
    </w:p>
    <w:p w14:paraId="5F82AF5E" w14:textId="37E63D04" w:rsidR="007E6C66" w:rsidRPr="007E6C66" w:rsidRDefault="00EE6845" w:rsidP="005F0CA9">
      <w:pPr>
        <w:pStyle w:val="af"/>
        <w:numPr>
          <w:ilvl w:val="0"/>
          <w:numId w:val="17"/>
        </w:numPr>
        <w:ind w:firstLineChars="0"/>
        <w:rPr>
          <w:b/>
          <w:i/>
        </w:rPr>
      </w:pPr>
      <w:r>
        <w:rPr>
          <w:b/>
          <w:i/>
          <w:lang w:eastAsia="zh-CN"/>
        </w:rPr>
        <w:t>The relation between subband and BWP is ambiguous, and clarification is necessary.</w:t>
      </w:r>
      <w:r w:rsidR="007E6C66" w:rsidRPr="007F2333">
        <w:rPr>
          <w:b/>
          <w:i/>
          <w:lang w:eastAsia="zh-CN"/>
        </w:rPr>
        <w:t xml:space="preserve"> </w:t>
      </w:r>
    </w:p>
    <w:p w14:paraId="2EB5F767" w14:textId="39BB85BD" w:rsidR="007E6C66" w:rsidRPr="00607625" w:rsidRDefault="007E6C66" w:rsidP="007E6C66">
      <w:pPr>
        <w:pStyle w:val="af"/>
        <w:numPr>
          <w:ilvl w:val="0"/>
          <w:numId w:val="20"/>
        </w:numPr>
        <w:ind w:firstLineChars="0"/>
        <w:rPr>
          <w:b/>
          <w:i/>
        </w:rPr>
      </w:pPr>
      <w:r w:rsidRPr="007E6C66">
        <w:rPr>
          <w:b/>
          <w:i/>
          <w:lang w:eastAsia="zh-CN"/>
        </w:rPr>
        <w:t>No need to introduce any explicit/implicit indication</w:t>
      </w:r>
      <w:r w:rsidRPr="007E6C66">
        <w:rPr>
          <w:rFonts w:hint="eastAsia"/>
          <w:b/>
          <w:i/>
          <w:lang w:eastAsia="zh-CN"/>
        </w:rPr>
        <w:t xml:space="preserve"> </w:t>
      </w:r>
      <w:r w:rsidRPr="007E6C66">
        <w:rPr>
          <w:b/>
          <w:i/>
          <w:lang w:eastAsia="zh-CN"/>
        </w:rPr>
        <w:t xml:space="preserve">for indicating uplink </w:t>
      </w:r>
      <w:r w:rsidR="00EE6845">
        <w:rPr>
          <w:b/>
          <w:i/>
          <w:lang w:eastAsia="zh-CN"/>
        </w:rPr>
        <w:t>subband</w:t>
      </w:r>
      <w:r w:rsidRPr="007E6C66">
        <w:rPr>
          <w:b/>
          <w:i/>
          <w:lang w:eastAsia="zh-CN"/>
        </w:rPr>
        <w:t>s needed for LBT procedure.</w:t>
      </w:r>
    </w:p>
    <w:p w14:paraId="7CBDE1FC" w14:textId="119E7068" w:rsidR="004D2ED9" w:rsidRDefault="007E6C66" w:rsidP="002C588D">
      <w:r>
        <w:rPr>
          <w:rFonts w:hint="eastAsia"/>
        </w:rPr>
        <w:t xml:space="preserve">Saving guard-bands is the </w:t>
      </w:r>
      <w:r>
        <w:t xml:space="preserve">major </w:t>
      </w:r>
      <w:r>
        <w:rPr>
          <w:rFonts w:hint="eastAsia"/>
        </w:rPr>
        <w:t>advantage by adopting</w:t>
      </w:r>
      <w:r>
        <w:t xml:space="preserve"> s</w:t>
      </w:r>
      <w:r w:rsidRPr="005B4321">
        <w:rPr>
          <w:rFonts w:hint="eastAsia"/>
        </w:rPr>
        <w:t xml:space="preserve">ingle </w:t>
      </w:r>
      <w:r w:rsidRPr="005B4321">
        <w:t>carrier wideband transmitting</w:t>
      </w:r>
      <w:r>
        <w:t xml:space="preserve"> (SC-WBT)</w:t>
      </w:r>
      <w:r>
        <w:rPr>
          <w:rFonts w:hint="eastAsia"/>
        </w:rPr>
        <w:t>.</w:t>
      </w:r>
      <w:r>
        <w:t xml:space="preserve"> Currently, we have two basic LBT procedures for SC-WBT: </w:t>
      </w:r>
      <w:r w:rsidRPr="007C704F">
        <w:rPr>
          <w:i/>
        </w:rPr>
        <w:t>Option-</w:t>
      </w:r>
      <w:r w:rsidRPr="008B5CFA">
        <w:rPr>
          <w:i/>
        </w:rPr>
        <w:t>1. Wideband-LBT</w:t>
      </w:r>
      <w:r>
        <w:rPr>
          <w:i/>
        </w:rPr>
        <w:t>;</w:t>
      </w:r>
      <w:r w:rsidRPr="008B5CFA">
        <w:rPr>
          <w:i/>
        </w:rPr>
        <w:t xml:space="preserve"> </w:t>
      </w:r>
      <w:bookmarkStart w:id="3" w:name="OLE_LINK3"/>
      <w:r w:rsidRPr="007C704F">
        <w:rPr>
          <w:i/>
        </w:rPr>
        <w:t>Option-</w:t>
      </w:r>
      <w:r w:rsidRPr="008B5CFA">
        <w:rPr>
          <w:i/>
        </w:rPr>
        <w:t>2</w:t>
      </w:r>
      <w:bookmarkEnd w:id="3"/>
      <w:r w:rsidRPr="008B5CFA">
        <w:rPr>
          <w:i/>
        </w:rPr>
        <w:t>. Multi-subband LBT</w:t>
      </w:r>
      <w:r>
        <w:t xml:space="preserve">.  Using </w:t>
      </w:r>
      <w:r w:rsidRPr="007C704F">
        <w:rPr>
          <w:i/>
        </w:rPr>
        <w:t>Option-</w:t>
      </w:r>
      <w:r w:rsidRPr="008B5CFA">
        <w:rPr>
          <w:i/>
        </w:rPr>
        <w:t>1</w:t>
      </w:r>
      <w:r>
        <w:t xml:space="preserve">, we may encounter the issue of very </w:t>
      </w:r>
      <w:r w:rsidR="00977DDD">
        <w:t>few transmission opportunities</w:t>
      </w:r>
      <w:r>
        <w:t xml:space="preserve">. </w:t>
      </w:r>
      <w:r w:rsidR="00977DDD">
        <w:t xml:space="preserve"> Even if only detecting</w:t>
      </w:r>
      <w:r>
        <w:t xml:space="preserve"> interference in a very small frequency range, it may lead a denial for the whole bandwidth transmission. Meanwhile, some issue also arises by using </w:t>
      </w:r>
      <w:r w:rsidRPr="007C704F">
        <w:rPr>
          <w:i/>
        </w:rPr>
        <w:t>Option-</w:t>
      </w:r>
      <w:r w:rsidRPr="008B5CFA">
        <w:rPr>
          <w:i/>
        </w:rPr>
        <w:t>2</w:t>
      </w:r>
      <w:r>
        <w:t xml:space="preserve">. As shown in Figure.1, there are 4 </w:t>
      </w:r>
      <w:r w:rsidR="00EE6845">
        <w:t>subband</w:t>
      </w:r>
      <w:r>
        <w:t xml:space="preserve">s needed for LBT procedure. But it turns out only a subset of </w:t>
      </w:r>
      <w:r w:rsidR="00977DDD">
        <w:t xml:space="preserve">the </w:t>
      </w:r>
      <w:r w:rsidR="00EE6845">
        <w:t>subband</w:t>
      </w:r>
      <w:r>
        <w:t xml:space="preserve">s pass the LBT. If UE uses rate-matching method on the 3 LBT-success </w:t>
      </w:r>
      <w:r w:rsidR="00EE6845">
        <w:t>subband</w:t>
      </w:r>
      <w:r>
        <w:t xml:space="preserve">, the actual code-rate may be significantly increased and lead the uplink transmission unreliable at all. In fact, there are several solutions to solve this issue. First, from the perspective of implementation, gNB can a priori configure more uplink resources. Even if several </w:t>
      </w:r>
      <w:r w:rsidR="00EE6845">
        <w:t>subband</w:t>
      </w:r>
      <w:r>
        <w:t xml:space="preserve">s may fail in the LBT, the rest can still transmit in a reliable code-rate. Or, instead we can introduce certain mechanism to enable UE to drop the whole transmission if too many </w:t>
      </w:r>
      <w:r w:rsidR="00EE6845">
        <w:t>subband</w:t>
      </w:r>
      <w:r>
        <w:t>s fail to pass the LBT. Similar analysis can also be applied for puncture method. Too many puncturing resource</w:t>
      </w:r>
      <w:r w:rsidR="00977DDD">
        <w:t>s</w:t>
      </w:r>
      <w:r>
        <w:t xml:space="preserve"> may lead instability of uplink transmission, and we </w:t>
      </w:r>
      <w:r w:rsidR="00977DDD">
        <w:t xml:space="preserve">may </w:t>
      </w:r>
      <w:r>
        <w:t>need either more resources configured by gNB or a novel mechanism at UE-side.</w:t>
      </w:r>
    </w:p>
    <w:p w14:paraId="7EDF7BC7" w14:textId="77777777" w:rsidR="00BD373A" w:rsidRDefault="00BD373A" w:rsidP="00BD373A">
      <w:pPr>
        <w:jc w:val="center"/>
        <w:rPr>
          <w:lang w:eastAsia="zh-CN"/>
        </w:rPr>
      </w:pPr>
      <w:r>
        <w:rPr>
          <w:noProof/>
          <w:lang w:eastAsia="zh-CN"/>
        </w:rPr>
        <w:lastRenderedPageBreak/>
        <w:drawing>
          <wp:inline distT="0" distB="0" distL="0" distR="0" wp14:anchorId="363A6A36" wp14:editId="7A0965BE">
            <wp:extent cx="3903785" cy="2121376"/>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11321" cy="2125471"/>
                    </a:xfrm>
                    <a:prstGeom prst="rect">
                      <a:avLst/>
                    </a:prstGeom>
                  </pic:spPr>
                </pic:pic>
              </a:graphicData>
            </a:graphic>
          </wp:inline>
        </w:drawing>
      </w:r>
    </w:p>
    <w:p w14:paraId="451CD9E2" w14:textId="559118D7" w:rsidR="00BD373A" w:rsidRPr="00BD373A" w:rsidRDefault="00BD373A" w:rsidP="00BD373A">
      <w:pPr>
        <w:pStyle w:val="TF"/>
        <w:rPr>
          <w:sz w:val="18"/>
        </w:rPr>
      </w:pPr>
      <w:r w:rsidRPr="00AD3708">
        <w:rPr>
          <w:sz w:val="18"/>
        </w:rPr>
        <w:t>Figure 1 –</w:t>
      </w:r>
      <w:r w:rsidRPr="00AD3708">
        <w:rPr>
          <w:rFonts w:hint="eastAsia"/>
          <w:sz w:val="18"/>
          <w:lang w:eastAsia="zh-CN"/>
        </w:rPr>
        <w:t>Illustration</w:t>
      </w:r>
      <w:r w:rsidRPr="00AD3708">
        <w:rPr>
          <w:sz w:val="18"/>
        </w:rPr>
        <w:t xml:space="preserve">s for LBT on </w:t>
      </w:r>
      <w:r w:rsidRPr="00AD3708">
        <w:rPr>
          <w:sz w:val="18"/>
          <w:lang w:eastAsia="zh-CN"/>
        </w:rPr>
        <w:t>S</w:t>
      </w:r>
      <w:r w:rsidRPr="00AD3708">
        <w:rPr>
          <w:rFonts w:hint="eastAsia"/>
          <w:sz w:val="18"/>
          <w:lang w:eastAsia="zh-CN"/>
        </w:rPr>
        <w:t xml:space="preserve">ingle </w:t>
      </w:r>
      <w:r w:rsidRPr="00AD3708">
        <w:rPr>
          <w:sz w:val="18"/>
          <w:lang w:eastAsia="zh-CN"/>
        </w:rPr>
        <w:t>carrier wideband transmission</w:t>
      </w:r>
    </w:p>
    <w:p w14:paraId="1ED367F2" w14:textId="51075879" w:rsidR="007E6C66" w:rsidRPr="00607625" w:rsidRDefault="007E6C66" w:rsidP="007E6C66">
      <w:pPr>
        <w:pStyle w:val="af"/>
        <w:numPr>
          <w:ilvl w:val="0"/>
          <w:numId w:val="20"/>
        </w:numPr>
        <w:ind w:firstLineChars="0"/>
        <w:rPr>
          <w:b/>
          <w:i/>
        </w:rPr>
      </w:pPr>
      <w:r w:rsidRPr="007E6C66">
        <w:rPr>
          <w:b/>
          <w:i/>
          <w:lang w:eastAsia="zh-CN"/>
        </w:rPr>
        <w:t>Both rate matching and puncture methods should be considered on single carrier wideband transmissions.</w:t>
      </w:r>
    </w:p>
    <w:p w14:paraId="7B87ABB6" w14:textId="3E9DFF9F" w:rsidR="007E6C66" w:rsidRDefault="009D3972" w:rsidP="002C588D">
      <w:pPr>
        <w:rPr>
          <w:lang w:val="x-none"/>
        </w:rPr>
      </w:pPr>
      <w:r w:rsidRPr="00006D21">
        <w:rPr>
          <w:rFonts w:hint="eastAsia"/>
          <w:lang w:val="x-none"/>
        </w:rPr>
        <w:t>Based</w:t>
      </w:r>
      <w:r w:rsidRPr="00006D21">
        <w:rPr>
          <w:lang w:val="x-none"/>
        </w:rPr>
        <w:t xml:space="preserve"> on our analysis, the actual uplink code-rate may show great difference compared with the one </w:t>
      </w:r>
      <w:r>
        <w:rPr>
          <w:lang w:val="x-none"/>
        </w:rPr>
        <w:t xml:space="preserve">gNB expected. Besides rate-matching and puncture method, we could also consider adaptive adjustment of uplink CBG numbers. So as to avoid severe code-rate fluctuation, the number of CBG to be transmitted could be proportional to the number of </w:t>
      </w:r>
      <w:r w:rsidR="00EE6845">
        <w:rPr>
          <w:lang w:val="x-none"/>
        </w:rPr>
        <w:t>subband</w:t>
      </w:r>
      <w:r>
        <w:rPr>
          <w:lang w:val="x-none"/>
        </w:rPr>
        <w:t xml:space="preserve">s with successful LBT. </w:t>
      </w:r>
      <w:r w:rsidR="00804300">
        <w:rPr>
          <w:lang w:val="x-none"/>
        </w:rPr>
        <w:t>Thus, it is beneficial to introduce UL CBG-based (re)</w:t>
      </w:r>
      <w:r w:rsidR="007C2FB4">
        <w:rPr>
          <w:lang w:val="x-none"/>
        </w:rPr>
        <w:t>transmission, and the detailed procedures need to be studied.</w:t>
      </w:r>
    </w:p>
    <w:p w14:paraId="70ABB584" w14:textId="36BFDBB2" w:rsidR="00D46663" w:rsidRPr="00607625" w:rsidRDefault="00D46663" w:rsidP="00D46663">
      <w:pPr>
        <w:pStyle w:val="af"/>
        <w:numPr>
          <w:ilvl w:val="0"/>
          <w:numId w:val="20"/>
        </w:numPr>
        <w:ind w:firstLineChars="0"/>
        <w:rPr>
          <w:b/>
          <w:i/>
        </w:rPr>
      </w:pPr>
      <w:r w:rsidRPr="00BD373A">
        <w:rPr>
          <w:b/>
          <w:i/>
          <w:lang w:eastAsia="zh-CN"/>
        </w:rPr>
        <w:t xml:space="preserve">It is beneficial to </w:t>
      </w:r>
      <w:r w:rsidR="007C2FB4">
        <w:rPr>
          <w:b/>
          <w:i/>
          <w:lang w:eastAsia="zh-CN"/>
        </w:rPr>
        <w:t>s</w:t>
      </w:r>
      <w:r w:rsidRPr="00BD373A">
        <w:rPr>
          <w:rFonts w:hint="eastAsia"/>
          <w:b/>
          <w:i/>
          <w:lang w:eastAsia="zh-CN"/>
        </w:rPr>
        <w:t xml:space="preserve">upport UL CBG-based </w:t>
      </w:r>
      <w:r w:rsidR="007C2FB4">
        <w:rPr>
          <w:rFonts w:hint="eastAsia"/>
          <w:b/>
          <w:i/>
          <w:lang w:eastAsia="zh-CN"/>
        </w:rPr>
        <w:t>(</w:t>
      </w:r>
      <w:r w:rsidR="007C2FB4">
        <w:rPr>
          <w:b/>
          <w:i/>
          <w:lang w:eastAsia="zh-CN"/>
        </w:rPr>
        <w:t>re</w:t>
      </w:r>
      <w:r w:rsidR="007C2FB4">
        <w:rPr>
          <w:rFonts w:hint="eastAsia"/>
          <w:b/>
          <w:i/>
          <w:lang w:eastAsia="zh-CN"/>
        </w:rPr>
        <w:t>)</w:t>
      </w:r>
      <w:r w:rsidR="003F1828">
        <w:rPr>
          <w:rFonts w:hint="eastAsia"/>
          <w:b/>
          <w:i/>
          <w:lang w:eastAsia="zh-CN"/>
        </w:rPr>
        <w:t>transmission, and the relevant studies are needed.</w:t>
      </w:r>
    </w:p>
    <w:p w14:paraId="428BE3AE" w14:textId="09EC136D" w:rsidR="00C955F7" w:rsidRDefault="00C955F7" w:rsidP="00C955F7">
      <w:pPr>
        <w:pStyle w:val="2"/>
        <w:rPr>
          <w:lang w:eastAsia="zh-CN"/>
        </w:rPr>
      </w:pPr>
      <w:r>
        <w:rPr>
          <w:rFonts w:hint="eastAsia"/>
          <w:lang w:eastAsia="zh-CN"/>
        </w:rPr>
        <w:t>P</w:t>
      </w:r>
      <w:r>
        <w:rPr>
          <w:lang w:eastAsia="zh-CN"/>
        </w:rPr>
        <w:t>UCCH</w:t>
      </w:r>
    </w:p>
    <w:p w14:paraId="60333456" w14:textId="77777777" w:rsidR="00B72060" w:rsidRDefault="00C539DE" w:rsidP="00C539DE">
      <w:pPr>
        <w:rPr>
          <w:lang w:eastAsia="zh-CN"/>
        </w:rPr>
      </w:pPr>
      <w:r w:rsidRPr="00C539DE">
        <w:rPr>
          <w:lang w:eastAsia="zh-CN"/>
        </w:rPr>
        <w:t>5 PUCCH formats are introduced</w:t>
      </w:r>
      <w:r>
        <w:rPr>
          <w:lang w:eastAsia="zh-CN"/>
        </w:rPr>
        <w:t xml:space="preserve"> in Rel 15 NR.</w:t>
      </w:r>
      <w:r w:rsidRPr="00C539DE">
        <w:rPr>
          <w:lang w:eastAsia="zh-CN"/>
        </w:rPr>
        <w:t xml:space="preserve"> PUCCH formats 0 and 2 </w:t>
      </w:r>
      <w:r>
        <w:rPr>
          <w:lang w:eastAsia="zh-CN"/>
        </w:rPr>
        <w:t>are short PUCCH durations, supporting</w:t>
      </w:r>
      <w:r w:rsidRPr="00C539DE">
        <w:rPr>
          <w:lang w:eastAsia="zh-CN"/>
        </w:rPr>
        <w:t xml:space="preserve"> 1 or 2 symbols</w:t>
      </w:r>
      <w:r>
        <w:rPr>
          <w:lang w:eastAsia="zh-CN"/>
        </w:rPr>
        <w:t>.</w:t>
      </w:r>
      <w:r w:rsidRPr="00C539DE">
        <w:rPr>
          <w:lang w:eastAsia="zh-CN"/>
        </w:rPr>
        <w:t xml:space="preserve"> PUCCH formats 1, 3 and 4 </w:t>
      </w:r>
      <w:r>
        <w:rPr>
          <w:lang w:eastAsia="zh-CN"/>
        </w:rPr>
        <w:t>are long</w:t>
      </w:r>
      <w:r w:rsidRPr="00C539DE">
        <w:rPr>
          <w:lang w:eastAsia="zh-CN"/>
        </w:rPr>
        <w:t xml:space="preserve"> duration</w:t>
      </w:r>
      <w:r>
        <w:rPr>
          <w:lang w:eastAsia="zh-CN"/>
        </w:rPr>
        <w:t>s with equal or more than</w:t>
      </w:r>
      <w:r w:rsidRPr="00C539DE">
        <w:rPr>
          <w:lang w:eastAsia="zh-CN"/>
        </w:rPr>
        <w:t xml:space="preserve"> 4 symbols. </w:t>
      </w:r>
    </w:p>
    <w:p w14:paraId="5CB0CC20" w14:textId="77777777" w:rsidR="00ED74F2" w:rsidRDefault="00ED74F2" w:rsidP="00ED74F2">
      <w:pPr>
        <w:rPr>
          <w:lang w:eastAsia="zh-CN"/>
        </w:rPr>
      </w:pPr>
      <w:r>
        <w:rPr>
          <w:lang w:eastAsia="zh-CN"/>
        </w:rPr>
        <w:t>C</w:t>
      </w:r>
      <w:r>
        <w:rPr>
          <w:rFonts w:hint="eastAsia"/>
          <w:lang w:eastAsia="zh-CN"/>
        </w:rPr>
        <w:t xml:space="preserve">onsidering </w:t>
      </w:r>
      <w:r>
        <w:rPr>
          <w:lang w:eastAsia="zh-CN"/>
        </w:rPr>
        <w:t xml:space="preserve">PUCCH time domain duration, we think both short and long PUCCH should be supported, one can be used in the end of DL transmission and the other can be used in UL centered slot.  So at least two PUCCH formats can be supported. </w:t>
      </w:r>
    </w:p>
    <w:p w14:paraId="0593CD02" w14:textId="46FC3DFC" w:rsidR="00ED74F2" w:rsidRPr="004C2495" w:rsidRDefault="00ED74F2" w:rsidP="00ED74F2">
      <w:pPr>
        <w:pStyle w:val="af"/>
        <w:numPr>
          <w:ilvl w:val="0"/>
          <w:numId w:val="20"/>
        </w:numPr>
        <w:ind w:firstLineChars="0"/>
        <w:rPr>
          <w:b/>
          <w:i/>
          <w:lang w:eastAsia="zh-CN"/>
        </w:rPr>
      </w:pPr>
      <w:r w:rsidRPr="004C2495">
        <w:rPr>
          <w:b/>
          <w:i/>
          <w:lang w:eastAsia="zh-CN"/>
        </w:rPr>
        <w:t xml:space="preserve">NR-U </w:t>
      </w:r>
      <w:r w:rsidR="00726EE7">
        <w:rPr>
          <w:b/>
          <w:i/>
          <w:lang w:eastAsia="zh-CN"/>
        </w:rPr>
        <w:t xml:space="preserve">should </w:t>
      </w:r>
      <w:r w:rsidRPr="004C2495">
        <w:rPr>
          <w:b/>
          <w:i/>
          <w:lang w:eastAsia="zh-CN"/>
        </w:rPr>
        <w:t xml:space="preserve">support at least </w:t>
      </w:r>
      <w:r w:rsidRPr="004C2495">
        <w:rPr>
          <w:rFonts w:hint="eastAsia"/>
          <w:b/>
          <w:i/>
          <w:lang w:eastAsia="zh-CN"/>
        </w:rPr>
        <w:t>PUCCH formats, short and long PUCCH.</w:t>
      </w:r>
    </w:p>
    <w:p w14:paraId="4DD10178" w14:textId="77777777" w:rsidR="00ED74F2" w:rsidRDefault="00ED74F2" w:rsidP="00ED74F2">
      <w:r>
        <w:t>In order to meet the r</w:t>
      </w:r>
      <w:r w:rsidRPr="00F70919">
        <w:t>egulatory restrictions on PSD and/or EIRP density as well as on transmission occupied channel BW</w:t>
      </w:r>
      <w:r>
        <w:t>,</w:t>
      </w:r>
      <w:r w:rsidRPr="00F70919">
        <w:t xml:space="preserve"> PUCCH</w:t>
      </w:r>
      <w:r>
        <w:t xml:space="preserve"> has better to use </w:t>
      </w:r>
      <w:r w:rsidRPr="00F70919">
        <w:t xml:space="preserve">similarly </w:t>
      </w:r>
      <w:r>
        <w:t xml:space="preserve">interlaced waveform as </w:t>
      </w:r>
      <w:r w:rsidRPr="00F70919">
        <w:t xml:space="preserve">PUSCH. </w:t>
      </w:r>
      <w:r>
        <w:t xml:space="preserve">But one problem is how to determine the resource allocation for different PUCCH formats, as the interlaced PUCCH structure has increased the minimum resource allocation. </w:t>
      </w:r>
    </w:p>
    <w:p w14:paraId="69DF0A5B" w14:textId="7DAFE6BC" w:rsidR="00B72060" w:rsidRPr="00B72060" w:rsidRDefault="00B72060" w:rsidP="005678AD">
      <w:pPr>
        <w:rPr>
          <w:u w:val="single"/>
        </w:rPr>
      </w:pPr>
      <w:r w:rsidRPr="00B72060">
        <w:rPr>
          <w:u w:val="single"/>
        </w:rPr>
        <w:t>PUCCH format 0/1</w:t>
      </w:r>
      <w:r w:rsidR="00ED74F2">
        <w:rPr>
          <w:u w:val="single"/>
        </w:rPr>
        <w:t>/4</w:t>
      </w:r>
    </w:p>
    <w:p w14:paraId="70F1FBF7" w14:textId="7A6E0A74" w:rsidR="001A3267" w:rsidRDefault="00881B5D" w:rsidP="005678AD">
      <w:r>
        <w:t>It</w:t>
      </w:r>
      <w:r w:rsidR="005678AD">
        <w:t xml:space="preserve"> only </w:t>
      </w:r>
      <w:r>
        <w:t>need</w:t>
      </w:r>
      <w:r w:rsidR="00607625">
        <w:t>s</w:t>
      </w:r>
      <w:r>
        <w:t xml:space="preserve"> </w:t>
      </w:r>
      <w:r w:rsidR="005678AD">
        <w:t>one RB configured for a PUCCH resource</w:t>
      </w:r>
      <w:r>
        <w:t xml:space="preserve"> for PUCCH format 0/1/4</w:t>
      </w:r>
      <w:r w:rsidR="005678AD">
        <w:t>.</w:t>
      </w:r>
      <w:r>
        <w:t xml:space="preserve"> </w:t>
      </w:r>
      <w:r w:rsidR="001A3267">
        <w:t xml:space="preserve">When interlaced structure is used, </w:t>
      </w:r>
      <w:r w:rsidR="00DC55CA">
        <w:t xml:space="preserve">PUCCH </w:t>
      </w:r>
      <w:r w:rsidR="00EA223E">
        <w:t>can be repeated</w:t>
      </w:r>
      <w:r w:rsidR="00DC55CA">
        <w:t xml:space="preserve"> on </w:t>
      </w:r>
      <w:r w:rsidR="00E34A42">
        <w:t xml:space="preserve">interlaced </w:t>
      </w:r>
      <w:r w:rsidR="00DC55CA">
        <w:t>frequency domain.</w:t>
      </w:r>
      <w:r w:rsidR="00E34A42">
        <w:t xml:space="preserve"> But </w:t>
      </w:r>
      <w:r w:rsidR="00E34A42" w:rsidRPr="00F70919">
        <w:t>this leads to excessive resource consumption</w:t>
      </w:r>
      <w:r w:rsidR="00E34A42">
        <w:t xml:space="preserve">. </w:t>
      </w:r>
      <w:r w:rsidR="00EA223E">
        <w:t>1 or 2 bits HARQ-ACK/SR can be carried on PUCCH format 0/1. But HARQ-ACK multiplexing should be more suitable in NR-U since when gNB access channel, it can transmit several PDSCH in multiple slots in order to use the channel as much as possible</w:t>
      </w:r>
      <w:r w:rsidR="00607625">
        <w:t>. A</w:t>
      </w:r>
      <w:r w:rsidR="00EA223E">
        <w:t>nd SR may be reported as a form of AUL similar as in LTE.</w:t>
      </w:r>
    </w:p>
    <w:p w14:paraId="7B411DE1" w14:textId="1D3C2DE6" w:rsidR="00607625" w:rsidRPr="00607625" w:rsidRDefault="00607625" w:rsidP="00607625">
      <w:pPr>
        <w:pStyle w:val="af"/>
        <w:numPr>
          <w:ilvl w:val="0"/>
          <w:numId w:val="20"/>
        </w:numPr>
        <w:ind w:firstLineChars="0"/>
        <w:rPr>
          <w:b/>
          <w:i/>
        </w:rPr>
      </w:pPr>
      <w:r w:rsidRPr="00607625">
        <w:rPr>
          <w:b/>
          <w:i/>
          <w:lang w:eastAsia="zh-CN"/>
        </w:rPr>
        <w:t xml:space="preserve">NR-U does not support </w:t>
      </w:r>
      <w:r w:rsidRPr="00607625">
        <w:rPr>
          <w:rFonts w:hint="eastAsia"/>
          <w:b/>
          <w:i/>
          <w:lang w:eastAsia="zh-CN"/>
        </w:rPr>
        <w:t>PUCCH format 0/1</w:t>
      </w:r>
      <w:r w:rsidR="00E27ED9">
        <w:rPr>
          <w:b/>
          <w:i/>
          <w:lang w:eastAsia="zh-CN"/>
        </w:rPr>
        <w:t>/4</w:t>
      </w:r>
      <w:r w:rsidRPr="00607625">
        <w:rPr>
          <w:b/>
          <w:i/>
          <w:lang w:eastAsia="zh-CN"/>
        </w:rPr>
        <w:t>.</w:t>
      </w:r>
    </w:p>
    <w:p w14:paraId="4C3639D1" w14:textId="3D445AD7" w:rsidR="00E34A42" w:rsidRPr="00B72060" w:rsidRDefault="00E34A42" w:rsidP="00E34A42">
      <w:pPr>
        <w:rPr>
          <w:u w:val="single"/>
        </w:rPr>
      </w:pPr>
      <w:r w:rsidRPr="00B72060">
        <w:rPr>
          <w:u w:val="single"/>
        </w:rPr>
        <w:t xml:space="preserve">PUCCH format </w:t>
      </w:r>
      <w:r>
        <w:rPr>
          <w:u w:val="single"/>
        </w:rPr>
        <w:t>2/3</w:t>
      </w:r>
    </w:p>
    <w:p w14:paraId="224C553C" w14:textId="47E30B63" w:rsidR="00703A88" w:rsidRDefault="009B410E" w:rsidP="00F70919">
      <w:pPr>
        <w:rPr>
          <w:lang w:eastAsia="zh-CN"/>
        </w:rPr>
      </w:pPr>
      <w:r>
        <w:rPr>
          <w:rFonts w:hint="eastAsia"/>
          <w:lang w:eastAsia="zh-CN"/>
        </w:rPr>
        <w:t>PUCCH format 2</w:t>
      </w:r>
      <w:r>
        <w:rPr>
          <w:lang w:eastAsia="zh-CN"/>
        </w:rPr>
        <w:t xml:space="preserve">/3 can report more than 2 bits UCI, but one is short PUCCH and the other is long PUCCH. </w:t>
      </w:r>
      <w:r w:rsidRPr="009B410E">
        <w:rPr>
          <w:lang w:eastAsia="zh-CN"/>
        </w:rPr>
        <w:t xml:space="preserve">We </w:t>
      </w:r>
      <w:r>
        <w:rPr>
          <w:lang w:eastAsia="zh-CN"/>
        </w:rPr>
        <w:t>think both of PUCCH format 2/3</w:t>
      </w:r>
      <w:r w:rsidRPr="009B410E">
        <w:rPr>
          <w:lang w:eastAsia="zh-CN"/>
        </w:rPr>
        <w:t xml:space="preserve"> are needed for NR unlicensed: the short PUCCH 2 are suitable for short UCI transmissions at the end of DL burst while the long PUCCH formats 3 are needed to carry larger UCI payloads and/or to provide reasonable coverage for NR unlicensed with considerable UCI payload.</w:t>
      </w:r>
      <w:r>
        <w:rPr>
          <w:lang w:eastAsia="zh-CN"/>
        </w:rPr>
        <w:t xml:space="preserve"> If </w:t>
      </w:r>
      <w:r>
        <w:rPr>
          <w:lang w:eastAsia="zh-CN"/>
        </w:rPr>
        <w:lastRenderedPageBreak/>
        <w:t>interlaced structure is used, PUCCH number of OFDM symbols may be selected by UE according to the payload size and configured PUCCH frequency resources, which is a change compared with fixed OFDM symbols and flexible frequency resource in Rel-15 NR.</w:t>
      </w:r>
    </w:p>
    <w:p w14:paraId="5D8D689D" w14:textId="13AAA25E" w:rsidR="009B410E" w:rsidRPr="00270580" w:rsidRDefault="009B410E" w:rsidP="009B410E">
      <w:pPr>
        <w:pStyle w:val="af"/>
        <w:numPr>
          <w:ilvl w:val="0"/>
          <w:numId w:val="20"/>
        </w:numPr>
        <w:ind w:firstLineChars="0"/>
        <w:rPr>
          <w:b/>
          <w:i/>
          <w:lang w:eastAsia="zh-CN"/>
        </w:rPr>
      </w:pPr>
      <w:r w:rsidRPr="00270580">
        <w:rPr>
          <w:rFonts w:hint="eastAsia"/>
          <w:b/>
          <w:i/>
          <w:lang w:eastAsia="zh-CN"/>
        </w:rPr>
        <w:t>NR-U support PUCCH format 2/3.</w:t>
      </w:r>
    </w:p>
    <w:p w14:paraId="0CBEED84" w14:textId="3EF74A2B" w:rsidR="009B410E" w:rsidRPr="00270580" w:rsidRDefault="00270580" w:rsidP="009B410E">
      <w:pPr>
        <w:pStyle w:val="af"/>
        <w:numPr>
          <w:ilvl w:val="0"/>
          <w:numId w:val="20"/>
        </w:numPr>
        <w:ind w:firstLineChars="0"/>
        <w:rPr>
          <w:b/>
          <w:i/>
          <w:lang w:eastAsia="zh-CN"/>
        </w:rPr>
      </w:pPr>
      <w:r w:rsidRPr="00270580">
        <w:rPr>
          <w:b/>
          <w:i/>
          <w:lang w:eastAsia="zh-CN"/>
        </w:rPr>
        <w:t>For NR-U, f</w:t>
      </w:r>
      <w:r w:rsidR="009B410E" w:rsidRPr="00270580">
        <w:rPr>
          <w:b/>
          <w:i/>
          <w:lang w:eastAsia="zh-CN"/>
        </w:rPr>
        <w:t xml:space="preserve">lexible number of PUCCH OFDM symbols </w:t>
      </w:r>
      <w:r w:rsidRPr="00270580">
        <w:rPr>
          <w:b/>
          <w:i/>
          <w:lang w:eastAsia="zh-CN"/>
        </w:rPr>
        <w:t>and fixed frequency domain resources are used.</w:t>
      </w:r>
    </w:p>
    <w:p w14:paraId="7B077597" w14:textId="77777777" w:rsidR="002C588D" w:rsidRPr="002C588D" w:rsidRDefault="002C588D" w:rsidP="002C588D">
      <w:pPr>
        <w:rPr>
          <w:lang w:eastAsia="zh-CN"/>
        </w:rPr>
      </w:pPr>
    </w:p>
    <w:p w14:paraId="24DE009A" w14:textId="386C0435" w:rsidR="00C955F7" w:rsidRDefault="00C955F7" w:rsidP="00C955F7">
      <w:pPr>
        <w:pStyle w:val="2"/>
        <w:rPr>
          <w:lang w:eastAsia="zh-CN"/>
        </w:rPr>
      </w:pPr>
      <w:r>
        <w:rPr>
          <w:lang w:eastAsia="zh-CN"/>
        </w:rPr>
        <w:t>PRACH</w:t>
      </w:r>
    </w:p>
    <w:p w14:paraId="1D63BA55" w14:textId="77777777" w:rsidR="003F53C3" w:rsidRPr="00952A93" w:rsidRDefault="003F53C3" w:rsidP="00952A93">
      <w:pPr>
        <w:rPr>
          <w:u w:val="single"/>
        </w:rPr>
      </w:pPr>
      <w:r w:rsidRPr="00952A93">
        <w:rPr>
          <w:u w:val="single"/>
        </w:rPr>
        <w:t>Resource allocation of PRACH</w:t>
      </w:r>
    </w:p>
    <w:p w14:paraId="0D8F84B9" w14:textId="249ACB19" w:rsidR="003F53C3" w:rsidRDefault="00ED2CF1" w:rsidP="003F53C3">
      <w:r w:rsidRPr="003F49C9">
        <w:t>One potential enhancement for PRACH in unlicensed band is multiple PRACH time domain occasion need to be supported rather than frequency domain resource.</w:t>
      </w:r>
      <w:r w:rsidR="00537B70">
        <w:t xml:space="preserve"> As we can see, r</w:t>
      </w:r>
      <w:r w:rsidR="003F53C3">
        <w:t xml:space="preserve">andom access preambles can be transmitted in the time resources given by the higher-layer parameter </w:t>
      </w:r>
      <w:r w:rsidR="003F53C3" w:rsidRPr="00AB07CE">
        <w:rPr>
          <w:i/>
        </w:rPr>
        <w:t>prach-ConfigurationIndex</w:t>
      </w:r>
      <w:r w:rsidR="00537B70">
        <w:rPr>
          <w:i/>
        </w:rPr>
        <w:t>.</w:t>
      </w:r>
      <w:r w:rsidR="003F53C3">
        <w:t xml:space="preserve"> </w:t>
      </w:r>
      <w:r w:rsidR="00F91684">
        <w:t xml:space="preserve">And </w:t>
      </w:r>
      <w:r w:rsidR="00537B70">
        <w:t xml:space="preserve">there are many time domain densities so that </w:t>
      </w:r>
      <w:r w:rsidR="00CA596C">
        <w:t xml:space="preserve">it can be </w:t>
      </w:r>
      <w:r w:rsidR="00537B70">
        <w:t>configured to suppor</w:t>
      </w:r>
      <w:r w:rsidR="00E51F22">
        <w:t>t multiple</w:t>
      </w:r>
      <w:r w:rsidR="00537B70">
        <w:t xml:space="preserve"> time occasions</w:t>
      </w:r>
      <w:r w:rsidR="00E51F22">
        <w:t xml:space="preserve"> for preamble.</w:t>
      </w:r>
    </w:p>
    <w:p w14:paraId="7A11BC96" w14:textId="3AD45A44" w:rsidR="00211DEF" w:rsidRDefault="00EA32E1" w:rsidP="00E51F22">
      <w:r w:rsidRPr="00E51F22">
        <w:t xml:space="preserve">The frequency resources of preamble are given by the higher-layer parameter </w:t>
      </w:r>
      <w:r w:rsidRPr="00E51F22">
        <w:rPr>
          <w:i/>
        </w:rPr>
        <w:t>msg1-FrequencyStart</w:t>
      </w:r>
      <w:r w:rsidRPr="00E51F22">
        <w:t xml:space="preserve"> and </w:t>
      </w:r>
      <w:r w:rsidRPr="00E51F22">
        <w:rPr>
          <w:i/>
        </w:rPr>
        <w:t>msg1-FDM</w:t>
      </w:r>
      <w:r w:rsidRPr="00E51F22">
        <w:t>. These two parameters give the start RB and numbers in frequency numbered in increasing order within the active uplink bandwidth part</w:t>
      </w:r>
      <w:r w:rsidR="00E51F22" w:rsidRPr="00E51F22">
        <w:t xml:space="preserve">. So NR only support continuous frequency resource for preamble transmission. </w:t>
      </w:r>
      <w:r w:rsidR="00537B70" w:rsidRPr="00E51F22">
        <w:t>T</w:t>
      </w:r>
      <w:r w:rsidR="00537B70" w:rsidRPr="00E51F22">
        <w:rPr>
          <w:rFonts w:hint="eastAsia"/>
        </w:rPr>
        <w:t xml:space="preserve">he </w:t>
      </w:r>
      <w:r w:rsidR="00537B70" w:rsidRPr="00E51F22">
        <w:t xml:space="preserve">second potential problem for PRACH in unlicensed band is whether subband LBT for wideband BWP will be used. In this case, wideband BWP may contains several subband bandwidth. If one or more partial subbands of active BWP are accessed channel, but some are not accessed. </w:t>
      </w:r>
      <w:r w:rsidR="009F6317" w:rsidRPr="00E51F22">
        <w:t xml:space="preserve">When </w:t>
      </w:r>
      <w:r w:rsidRPr="00E51F22">
        <w:t>frequency resources of r</w:t>
      </w:r>
      <w:r w:rsidR="009F6317" w:rsidRPr="00E51F22">
        <w:t>andom access preambles are</w:t>
      </w:r>
      <w:r w:rsidR="003F53C3" w:rsidRPr="00E51F22">
        <w:t xml:space="preserve"> only </w:t>
      </w:r>
      <w:r w:rsidR="009F6317" w:rsidRPr="00E51F22">
        <w:t xml:space="preserve">within one subband, it may block preamble transmission </w:t>
      </w:r>
      <w:r w:rsidR="00211DEF" w:rsidRPr="00E51F22">
        <w:t>for LBT failure.</w:t>
      </w:r>
      <w:r w:rsidR="00C778AE" w:rsidRPr="00E51F22">
        <w:t xml:space="preserve"> A simply method is multiple sets of values should be configured for frequency </w:t>
      </w:r>
      <w:r w:rsidR="00E51F22" w:rsidRPr="00E51F22">
        <w:t>resources</w:t>
      </w:r>
      <w:r w:rsidR="00E51F22">
        <w:t xml:space="preserve"> of PRACH preamble</w:t>
      </w:r>
      <w:r w:rsidR="00C778AE" w:rsidRPr="00E51F22">
        <w:t>.</w:t>
      </w:r>
    </w:p>
    <w:p w14:paraId="6DB28840" w14:textId="5DC9C98C" w:rsidR="00E51F22" w:rsidRPr="007F2333" w:rsidRDefault="007F2333" w:rsidP="00E51F22">
      <w:pPr>
        <w:pStyle w:val="af"/>
        <w:numPr>
          <w:ilvl w:val="0"/>
          <w:numId w:val="17"/>
        </w:numPr>
        <w:ind w:firstLineChars="0"/>
        <w:rPr>
          <w:b/>
          <w:i/>
        </w:rPr>
      </w:pPr>
      <w:r>
        <w:rPr>
          <w:b/>
          <w:i/>
          <w:lang w:eastAsia="zh-CN"/>
        </w:rPr>
        <w:t>M</w:t>
      </w:r>
      <w:r w:rsidR="00E51F22" w:rsidRPr="007F2333">
        <w:rPr>
          <w:b/>
          <w:i/>
          <w:lang w:eastAsia="zh-CN"/>
        </w:rPr>
        <w:t>ultiple</w:t>
      </w:r>
      <w:r w:rsidR="00E51F22" w:rsidRPr="007F2333">
        <w:rPr>
          <w:rFonts w:hint="eastAsia"/>
          <w:b/>
          <w:i/>
          <w:lang w:eastAsia="zh-CN"/>
        </w:rPr>
        <w:t xml:space="preserve"> </w:t>
      </w:r>
      <w:r>
        <w:rPr>
          <w:b/>
          <w:i/>
          <w:lang w:eastAsia="zh-CN"/>
        </w:rPr>
        <w:t xml:space="preserve">transmission occasion of </w:t>
      </w:r>
      <w:r w:rsidR="00E51F22" w:rsidRPr="007F2333">
        <w:rPr>
          <w:b/>
          <w:i/>
          <w:lang w:eastAsia="zh-CN"/>
        </w:rPr>
        <w:t>PRACH preamble in time domain</w:t>
      </w:r>
      <w:r>
        <w:rPr>
          <w:b/>
          <w:i/>
          <w:lang w:eastAsia="zh-CN"/>
        </w:rPr>
        <w:t xml:space="preserve"> has already supported in Rel-15 NR</w:t>
      </w:r>
      <w:r w:rsidR="00E51F22" w:rsidRPr="007F2333">
        <w:rPr>
          <w:b/>
          <w:i/>
          <w:lang w:eastAsia="zh-CN"/>
        </w:rPr>
        <w:t xml:space="preserve">. </w:t>
      </w:r>
    </w:p>
    <w:p w14:paraId="7C749C9F" w14:textId="50376B19" w:rsidR="00E51F22" w:rsidRPr="007F2333" w:rsidRDefault="00ED74F2" w:rsidP="00726EE7">
      <w:pPr>
        <w:pStyle w:val="af"/>
        <w:numPr>
          <w:ilvl w:val="0"/>
          <w:numId w:val="17"/>
        </w:numPr>
        <w:ind w:firstLineChars="0"/>
        <w:rPr>
          <w:b/>
          <w:i/>
          <w:lang w:eastAsia="zh-CN"/>
        </w:rPr>
      </w:pPr>
      <w:r>
        <w:rPr>
          <w:b/>
          <w:i/>
          <w:lang w:eastAsia="zh-CN"/>
        </w:rPr>
        <w:t>M</w:t>
      </w:r>
      <w:r w:rsidRPr="007F2333">
        <w:rPr>
          <w:b/>
          <w:i/>
          <w:lang w:eastAsia="zh-CN"/>
        </w:rPr>
        <w:t>ultiple</w:t>
      </w:r>
      <w:r w:rsidRPr="007F2333">
        <w:rPr>
          <w:rFonts w:hint="eastAsia"/>
          <w:b/>
          <w:i/>
          <w:lang w:eastAsia="zh-CN"/>
        </w:rPr>
        <w:t xml:space="preserve"> </w:t>
      </w:r>
      <w:r w:rsidR="00726EE7">
        <w:rPr>
          <w:b/>
          <w:i/>
          <w:lang w:eastAsia="zh-CN"/>
        </w:rPr>
        <w:t xml:space="preserve">distributed </w:t>
      </w:r>
      <w:r>
        <w:rPr>
          <w:b/>
          <w:i/>
          <w:lang w:eastAsia="zh-CN"/>
        </w:rPr>
        <w:t xml:space="preserve">transmission of </w:t>
      </w:r>
      <w:r w:rsidRPr="007F2333">
        <w:rPr>
          <w:b/>
          <w:i/>
          <w:lang w:eastAsia="zh-CN"/>
        </w:rPr>
        <w:t xml:space="preserve">PRACH preamble in </w:t>
      </w:r>
      <w:r w:rsidR="00726EE7">
        <w:rPr>
          <w:b/>
          <w:i/>
          <w:lang w:eastAsia="zh-CN"/>
        </w:rPr>
        <w:t>frequency</w:t>
      </w:r>
      <w:r w:rsidRPr="007F2333">
        <w:rPr>
          <w:b/>
          <w:i/>
          <w:lang w:eastAsia="zh-CN"/>
        </w:rPr>
        <w:t xml:space="preserve"> domain</w:t>
      </w:r>
      <w:r>
        <w:rPr>
          <w:b/>
          <w:i/>
          <w:lang w:eastAsia="zh-CN"/>
        </w:rPr>
        <w:t xml:space="preserve"> </w:t>
      </w:r>
      <w:r w:rsidR="00726EE7">
        <w:rPr>
          <w:b/>
          <w:i/>
          <w:lang w:eastAsia="zh-CN"/>
        </w:rPr>
        <w:t>should be</w:t>
      </w:r>
      <w:r>
        <w:rPr>
          <w:b/>
          <w:i/>
          <w:lang w:eastAsia="zh-CN"/>
        </w:rPr>
        <w:t xml:space="preserve"> supported in Rel-15 NR</w:t>
      </w:r>
      <w:r w:rsidR="00E51F22" w:rsidRPr="007F2333">
        <w:rPr>
          <w:b/>
          <w:i/>
          <w:lang w:eastAsia="zh-CN"/>
        </w:rPr>
        <w:t>.</w:t>
      </w:r>
    </w:p>
    <w:p w14:paraId="203BFD2A" w14:textId="22EA37D4" w:rsidR="00C955F7" w:rsidRDefault="00C955F7" w:rsidP="00C955F7">
      <w:pPr>
        <w:pStyle w:val="2"/>
        <w:rPr>
          <w:lang w:eastAsia="zh-CN"/>
        </w:rPr>
      </w:pPr>
      <w:r>
        <w:rPr>
          <w:lang w:eastAsia="zh-CN"/>
        </w:rPr>
        <w:t>SRS</w:t>
      </w:r>
    </w:p>
    <w:p w14:paraId="2C76478E" w14:textId="2691F239" w:rsidR="00EF4D40" w:rsidRDefault="00EF4D40" w:rsidP="00EF4D40">
      <w:pPr>
        <w:rPr>
          <w:lang w:eastAsia="zh-CN"/>
        </w:rPr>
      </w:pPr>
      <w:r>
        <w:rPr>
          <w:lang w:eastAsia="zh-CN"/>
        </w:rPr>
        <w:t>SRS can be transmitted wideband or frequency-selective subband in NR. Compared with LTE SRS and SRS in LAA, considering OCB regulatory requirements, only wide-band and BWP</w:t>
      </w:r>
      <w:r w:rsidR="0000098A">
        <w:rPr>
          <w:lang w:eastAsia="zh-CN"/>
        </w:rPr>
        <w:t xml:space="preserve"> </w:t>
      </w:r>
      <w:r w:rsidR="0000098A">
        <w:rPr>
          <w:rFonts w:hint="eastAsia"/>
          <w:lang w:eastAsia="zh-CN"/>
        </w:rPr>
        <w:t xml:space="preserve">or 20MHz </w:t>
      </w:r>
      <w:r w:rsidR="00EE6845">
        <w:rPr>
          <w:lang w:eastAsia="zh-CN"/>
        </w:rPr>
        <w:t>subband</w:t>
      </w:r>
      <w:r>
        <w:rPr>
          <w:lang w:eastAsia="zh-CN"/>
        </w:rPr>
        <w:t xml:space="preserve"> SRS could be supported in NR-U. So we propose:</w:t>
      </w:r>
    </w:p>
    <w:p w14:paraId="26D1C33C" w14:textId="48063FC9" w:rsidR="002C588D" w:rsidRPr="00EF4D40" w:rsidRDefault="00EF4D40" w:rsidP="00EF4D40">
      <w:pPr>
        <w:pStyle w:val="af"/>
        <w:numPr>
          <w:ilvl w:val="0"/>
          <w:numId w:val="20"/>
        </w:numPr>
        <w:ind w:firstLineChars="0"/>
        <w:rPr>
          <w:b/>
          <w:i/>
          <w:lang w:eastAsia="zh-CN"/>
        </w:rPr>
      </w:pPr>
      <w:r w:rsidRPr="00EF4D40">
        <w:rPr>
          <w:b/>
          <w:i/>
          <w:lang w:eastAsia="zh-CN"/>
        </w:rPr>
        <w:t>Rel-15 NR SRS can be used as a baseline and wide-band and BW</w:t>
      </w:r>
      <w:r w:rsidRPr="0000098A">
        <w:rPr>
          <w:b/>
          <w:i/>
          <w:lang w:eastAsia="zh-CN"/>
        </w:rPr>
        <w:t>P</w:t>
      </w:r>
      <w:r w:rsidR="0000098A" w:rsidRPr="0000098A">
        <w:rPr>
          <w:b/>
          <w:i/>
          <w:lang w:eastAsia="zh-CN"/>
        </w:rPr>
        <w:t xml:space="preserve"> </w:t>
      </w:r>
      <w:r w:rsidR="0000098A" w:rsidRPr="0000098A">
        <w:rPr>
          <w:rFonts w:hint="eastAsia"/>
          <w:b/>
          <w:i/>
          <w:lang w:eastAsia="zh-CN"/>
        </w:rPr>
        <w:t>or 20MHz</w:t>
      </w:r>
      <w:r w:rsidR="0000098A" w:rsidRPr="0000098A" w:rsidDel="0000098A">
        <w:rPr>
          <w:b/>
          <w:i/>
          <w:lang w:eastAsia="zh-CN"/>
        </w:rPr>
        <w:t xml:space="preserve"> </w:t>
      </w:r>
      <w:r w:rsidR="00EE6845" w:rsidRPr="0000098A">
        <w:rPr>
          <w:b/>
          <w:i/>
          <w:lang w:eastAsia="zh-CN"/>
        </w:rPr>
        <w:t>su</w:t>
      </w:r>
      <w:r w:rsidR="00EE6845">
        <w:rPr>
          <w:b/>
          <w:i/>
          <w:lang w:eastAsia="zh-CN"/>
        </w:rPr>
        <w:t>bband</w:t>
      </w:r>
      <w:r w:rsidRPr="00EF4D40">
        <w:rPr>
          <w:b/>
          <w:i/>
          <w:lang w:eastAsia="zh-CN"/>
        </w:rPr>
        <w:t xml:space="preserve"> SRS could be supported in NR-U.</w:t>
      </w:r>
    </w:p>
    <w:p w14:paraId="40399AD8" w14:textId="77777777" w:rsidR="000334FE" w:rsidRPr="00B35A49" w:rsidRDefault="00706BFA" w:rsidP="000334FE">
      <w:pPr>
        <w:pStyle w:val="1"/>
        <w:rPr>
          <w:lang w:eastAsia="zh-CN"/>
        </w:rPr>
      </w:pPr>
      <w:r w:rsidRPr="00B35A49">
        <w:rPr>
          <w:lang w:eastAsia="zh-CN"/>
        </w:rPr>
        <w:t>Conclusion</w:t>
      </w:r>
    </w:p>
    <w:p w14:paraId="7CF635D8" w14:textId="04C7AB68" w:rsidR="000815AA" w:rsidRPr="00B35A49" w:rsidRDefault="000815AA" w:rsidP="000815AA">
      <w:pPr>
        <w:rPr>
          <w:lang w:eastAsia="zh-CN"/>
        </w:rPr>
      </w:pPr>
      <w:r w:rsidRPr="00B35A49">
        <w:rPr>
          <w:rFonts w:hint="eastAsia"/>
          <w:lang w:eastAsia="zh-CN"/>
        </w:rPr>
        <w:t xml:space="preserve">In the contribution, we discuss the </w:t>
      </w:r>
      <w:r w:rsidR="002C588D">
        <w:rPr>
          <w:lang w:eastAsia="zh-CN"/>
        </w:rPr>
        <w:t>PUSCH/PUCCH/PRACH/SRS</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raise the proposals as follows.</w:t>
      </w:r>
    </w:p>
    <w:p w14:paraId="2D44AA5E" w14:textId="77777777" w:rsidR="00EA5C07" w:rsidRPr="007E6C66" w:rsidRDefault="00EA5C07" w:rsidP="00EA5C07">
      <w:pPr>
        <w:pStyle w:val="af"/>
        <w:numPr>
          <w:ilvl w:val="0"/>
          <w:numId w:val="21"/>
        </w:numPr>
        <w:ind w:firstLineChars="0"/>
        <w:rPr>
          <w:b/>
          <w:i/>
        </w:rPr>
      </w:pPr>
      <w:r>
        <w:rPr>
          <w:b/>
          <w:i/>
          <w:lang w:eastAsia="zh-CN"/>
        </w:rPr>
        <w:t>The relation between subband and BWP is ambiguous, and clarification is necessary.</w:t>
      </w:r>
      <w:r w:rsidRPr="007F2333">
        <w:rPr>
          <w:b/>
          <w:i/>
          <w:lang w:eastAsia="zh-CN"/>
        </w:rPr>
        <w:t xml:space="preserve"> </w:t>
      </w:r>
    </w:p>
    <w:p w14:paraId="4843DDCA" w14:textId="77777777" w:rsidR="00726EE7" w:rsidRPr="007F2333" w:rsidRDefault="00726EE7" w:rsidP="00726EE7">
      <w:pPr>
        <w:pStyle w:val="af"/>
        <w:numPr>
          <w:ilvl w:val="0"/>
          <w:numId w:val="21"/>
        </w:numPr>
        <w:ind w:firstLineChars="0"/>
        <w:rPr>
          <w:b/>
          <w:i/>
        </w:rPr>
      </w:pPr>
      <w:r>
        <w:rPr>
          <w:b/>
          <w:i/>
          <w:lang w:eastAsia="zh-CN"/>
        </w:rPr>
        <w:t>M</w:t>
      </w:r>
      <w:r w:rsidRPr="007F2333">
        <w:rPr>
          <w:b/>
          <w:i/>
          <w:lang w:eastAsia="zh-CN"/>
        </w:rPr>
        <w:t>ultiple</w:t>
      </w:r>
      <w:r w:rsidRPr="007F2333">
        <w:rPr>
          <w:rFonts w:hint="eastAsia"/>
          <w:b/>
          <w:i/>
          <w:lang w:eastAsia="zh-CN"/>
        </w:rPr>
        <w:t xml:space="preserve"> </w:t>
      </w:r>
      <w:r>
        <w:rPr>
          <w:b/>
          <w:i/>
          <w:lang w:eastAsia="zh-CN"/>
        </w:rPr>
        <w:t xml:space="preserve">transmission occasion of </w:t>
      </w:r>
      <w:r w:rsidRPr="007F2333">
        <w:rPr>
          <w:b/>
          <w:i/>
          <w:lang w:eastAsia="zh-CN"/>
        </w:rPr>
        <w:t>PRACH preamble in time domain</w:t>
      </w:r>
      <w:r>
        <w:rPr>
          <w:b/>
          <w:i/>
          <w:lang w:eastAsia="zh-CN"/>
        </w:rPr>
        <w:t xml:space="preserve"> has already supported in Rel-15 NR</w:t>
      </w:r>
      <w:r w:rsidRPr="007F2333">
        <w:rPr>
          <w:b/>
          <w:i/>
          <w:lang w:eastAsia="zh-CN"/>
        </w:rPr>
        <w:t xml:space="preserve">. </w:t>
      </w:r>
    </w:p>
    <w:p w14:paraId="6EA07A6D" w14:textId="77777777" w:rsidR="00726EE7" w:rsidRPr="007F2333" w:rsidRDefault="00726EE7" w:rsidP="00726EE7">
      <w:pPr>
        <w:pStyle w:val="af"/>
        <w:numPr>
          <w:ilvl w:val="0"/>
          <w:numId w:val="21"/>
        </w:numPr>
        <w:ind w:firstLineChars="0"/>
        <w:rPr>
          <w:b/>
          <w:i/>
          <w:lang w:eastAsia="zh-CN"/>
        </w:rPr>
      </w:pPr>
      <w:r>
        <w:rPr>
          <w:b/>
          <w:i/>
          <w:lang w:eastAsia="zh-CN"/>
        </w:rPr>
        <w:t>M</w:t>
      </w:r>
      <w:r w:rsidRPr="007F2333">
        <w:rPr>
          <w:b/>
          <w:i/>
          <w:lang w:eastAsia="zh-CN"/>
        </w:rPr>
        <w:t>ultiple</w:t>
      </w:r>
      <w:r w:rsidRPr="007F2333">
        <w:rPr>
          <w:rFonts w:hint="eastAsia"/>
          <w:b/>
          <w:i/>
          <w:lang w:eastAsia="zh-CN"/>
        </w:rPr>
        <w:t xml:space="preserve"> </w:t>
      </w:r>
      <w:r>
        <w:rPr>
          <w:b/>
          <w:i/>
          <w:lang w:eastAsia="zh-CN"/>
        </w:rPr>
        <w:t xml:space="preserve">distributed transmission of </w:t>
      </w:r>
      <w:r w:rsidRPr="007F2333">
        <w:rPr>
          <w:b/>
          <w:i/>
          <w:lang w:eastAsia="zh-CN"/>
        </w:rPr>
        <w:t xml:space="preserve">PRACH preamble in </w:t>
      </w:r>
      <w:r>
        <w:rPr>
          <w:b/>
          <w:i/>
          <w:lang w:eastAsia="zh-CN"/>
        </w:rPr>
        <w:t>frequency</w:t>
      </w:r>
      <w:r w:rsidRPr="007F2333">
        <w:rPr>
          <w:b/>
          <w:i/>
          <w:lang w:eastAsia="zh-CN"/>
        </w:rPr>
        <w:t xml:space="preserve"> domain</w:t>
      </w:r>
      <w:r>
        <w:rPr>
          <w:b/>
          <w:i/>
          <w:lang w:eastAsia="zh-CN"/>
        </w:rPr>
        <w:t xml:space="preserve"> should be supported in Rel-15 NR</w:t>
      </w:r>
      <w:r w:rsidRPr="007F2333">
        <w:rPr>
          <w:b/>
          <w:i/>
          <w:lang w:eastAsia="zh-CN"/>
        </w:rPr>
        <w:t>.</w:t>
      </w:r>
    </w:p>
    <w:p w14:paraId="24FBD4CD" w14:textId="77777777" w:rsidR="00EA5C07" w:rsidRDefault="00EA5C07" w:rsidP="000334FE">
      <w:pPr>
        <w:rPr>
          <w:color w:val="FF0000"/>
          <w:sz w:val="24"/>
        </w:rPr>
      </w:pPr>
    </w:p>
    <w:p w14:paraId="4F64294E" w14:textId="07A3B685" w:rsidR="00EA5C07" w:rsidRPr="00EA5C07" w:rsidRDefault="00EA5C07" w:rsidP="00EA5C07">
      <w:pPr>
        <w:pStyle w:val="af"/>
        <w:numPr>
          <w:ilvl w:val="0"/>
          <w:numId w:val="22"/>
        </w:numPr>
        <w:ind w:firstLineChars="0"/>
        <w:rPr>
          <w:b/>
          <w:i/>
        </w:rPr>
      </w:pPr>
      <w:r w:rsidRPr="007E6C66">
        <w:rPr>
          <w:b/>
          <w:i/>
          <w:lang w:eastAsia="zh-CN"/>
        </w:rPr>
        <w:t>No need to introduce any explicit/implicit indication</w:t>
      </w:r>
      <w:r w:rsidRPr="007E6C66">
        <w:rPr>
          <w:rFonts w:hint="eastAsia"/>
          <w:b/>
          <w:i/>
          <w:lang w:eastAsia="zh-CN"/>
        </w:rPr>
        <w:t xml:space="preserve"> </w:t>
      </w:r>
      <w:r w:rsidRPr="007E6C66">
        <w:rPr>
          <w:b/>
          <w:i/>
          <w:lang w:eastAsia="zh-CN"/>
        </w:rPr>
        <w:t xml:space="preserve">for indicating uplink </w:t>
      </w:r>
      <w:r>
        <w:rPr>
          <w:b/>
          <w:i/>
          <w:lang w:eastAsia="zh-CN"/>
        </w:rPr>
        <w:t>subband</w:t>
      </w:r>
      <w:r w:rsidRPr="007E6C66">
        <w:rPr>
          <w:b/>
          <w:i/>
          <w:lang w:eastAsia="zh-CN"/>
        </w:rPr>
        <w:t>s needed for LBT procedure.</w:t>
      </w:r>
    </w:p>
    <w:p w14:paraId="50917E9C" w14:textId="7419BD2E" w:rsidR="00EA5C07" w:rsidRPr="00EA5C07" w:rsidRDefault="00EA5C07" w:rsidP="00EA5C07">
      <w:pPr>
        <w:pStyle w:val="af"/>
        <w:numPr>
          <w:ilvl w:val="0"/>
          <w:numId w:val="22"/>
        </w:numPr>
        <w:ind w:firstLineChars="0"/>
        <w:rPr>
          <w:b/>
          <w:i/>
        </w:rPr>
      </w:pPr>
      <w:r w:rsidRPr="007E6C66">
        <w:rPr>
          <w:b/>
          <w:i/>
          <w:lang w:eastAsia="zh-CN"/>
        </w:rPr>
        <w:t>Both rate matching and puncture methods should be considered on single carrier wideband transmissions.</w:t>
      </w:r>
    </w:p>
    <w:p w14:paraId="78B30860" w14:textId="40FDBF27" w:rsidR="00EA5C07" w:rsidRDefault="00EA5C07" w:rsidP="00EA5C07">
      <w:pPr>
        <w:pStyle w:val="af"/>
        <w:numPr>
          <w:ilvl w:val="0"/>
          <w:numId w:val="22"/>
        </w:numPr>
        <w:ind w:firstLineChars="0"/>
        <w:rPr>
          <w:b/>
          <w:i/>
        </w:rPr>
      </w:pPr>
      <w:r w:rsidRPr="00BD373A">
        <w:rPr>
          <w:b/>
          <w:i/>
          <w:lang w:eastAsia="zh-CN"/>
        </w:rPr>
        <w:lastRenderedPageBreak/>
        <w:t xml:space="preserve">It is beneficial to </w:t>
      </w:r>
      <w:r>
        <w:rPr>
          <w:b/>
          <w:i/>
          <w:lang w:eastAsia="zh-CN"/>
        </w:rPr>
        <w:t>s</w:t>
      </w:r>
      <w:r w:rsidRPr="00BD373A">
        <w:rPr>
          <w:rFonts w:hint="eastAsia"/>
          <w:b/>
          <w:i/>
          <w:lang w:eastAsia="zh-CN"/>
        </w:rPr>
        <w:t xml:space="preserve">upport UL CBG-based </w:t>
      </w:r>
      <w:r>
        <w:rPr>
          <w:rFonts w:hint="eastAsia"/>
          <w:b/>
          <w:i/>
          <w:lang w:eastAsia="zh-CN"/>
        </w:rPr>
        <w:t>(</w:t>
      </w:r>
      <w:r>
        <w:rPr>
          <w:b/>
          <w:i/>
          <w:lang w:eastAsia="zh-CN"/>
        </w:rPr>
        <w:t>re</w:t>
      </w:r>
      <w:r>
        <w:rPr>
          <w:rFonts w:hint="eastAsia"/>
          <w:b/>
          <w:i/>
          <w:lang w:eastAsia="zh-CN"/>
        </w:rPr>
        <w:t>)transmission, and the relevant studies are needed.</w:t>
      </w:r>
    </w:p>
    <w:p w14:paraId="7C59E1B8" w14:textId="77777777" w:rsidR="008C6350" w:rsidRPr="004C2495" w:rsidRDefault="008C6350" w:rsidP="008C6350">
      <w:pPr>
        <w:pStyle w:val="af"/>
        <w:numPr>
          <w:ilvl w:val="0"/>
          <w:numId w:val="22"/>
        </w:numPr>
        <w:ind w:firstLineChars="0"/>
        <w:rPr>
          <w:b/>
          <w:i/>
          <w:lang w:eastAsia="zh-CN"/>
        </w:rPr>
      </w:pPr>
      <w:r w:rsidRPr="004C2495">
        <w:rPr>
          <w:b/>
          <w:i/>
          <w:lang w:eastAsia="zh-CN"/>
        </w:rPr>
        <w:t xml:space="preserve">NR-U </w:t>
      </w:r>
      <w:r>
        <w:rPr>
          <w:b/>
          <w:i/>
          <w:lang w:eastAsia="zh-CN"/>
        </w:rPr>
        <w:t xml:space="preserve">should </w:t>
      </w:r>
      <w:r w:rsidRPr="004C2495">
        <w:rPr>
          <w:b/>
          <w:i/>
          <w:lang w:eastAsia="zh-CN"/>
        </w:rPr>
        <w:t xml:space="preserve">support at least </w:t>
      </w:r>
      <w:r w:rsidRPr="004C2495">
        <w:rPr>
          <w:rFonts w:hint="eastAsia"/>
          <w:b/>
          <w:i/>
          <w:lang w:eastAsia="zh-CN"/>
        </w:rPr>
        <w:t>PUCCH formats, short and long PUCCH.</w:t>
      </w:r>
    </w:p>
    <w:p w14:paraId="4293E7F4" w14:textId="70F5BC0F" w:rsidR="00EA5C07" w:rsidRPr="00EA5C07" w:rsidRDefault="00EA5C07" w:rsidP="00EA5C07">
      <w:pPr>
        <w:pStyle w:val="af"/>
        <w:numPr>
          <w:ilvl w:val="0"/>
          <w:numId w:val="22"/>
        </w:numPr>
        <w:ind w:firstLineChars="0"/>
        <w:rPr>
          <w:b/>
          <w:i/>
        </w:rPr>
      </w:pPr>
      <w:r w:rsidRPr="00607625">
        <w:rPr>
          <w:b/>
          <w:i/>
          <w:lang w:eastAsia="zh-CN"/>
        </w:rPr>
        <w:t xml:space="preserve">NR-U does not support </w:t>
      </w:r>
      <w:r w:rsidRPr="00607625">
        <w:rPr>
          <w:rFonts w:hint="eastAsia"/>
          <w:b/>
          <w:i/>
          <w:lang w:eastAsia="zh-CN"/>
        </w:rPr>
        <w:t>PUCCH format 0/1</w:t>
      </w:r>
      <w:r w:rsidR="00160AF3">
        <w:rPr>
          <w:b/>
          <w:i/>
          <w:lang w:eastAsia="zh-CN"/>
        </w:rPr>
        <w:t>/4</w:t>
      </w:r>
      <w:r w:rsidRPr="00607625">
        <w:rPr>
          <w:b/>
          <w:i/>
          <w:lang w:eastAsia="zh-CN"/>
        </w:rPr>
        <w:t>.</w:t>
      </w:r>
    </w:p>
    <w:p w14:paraId="3F364260" w14:textId="691CFC49" w:rsidR="00EA5C07" w:rsidRPr="00EA5C07" w:rsidRDefault="00EA5C07" w:rsidP="00EA5C07">
      <w:pPr>
        <w:pStyle w:val="af"/>
        <w:numPr>
          <w:ilvl w:val="0"/>
          <w:numId w:val="22"/>
        </w:numPr>
        <w:ind w:firstLineChars="0"/>
        <w:rPr>
          <w:b/>
          <w:i/>
          <w:lang w:eastAsia="zh-CN"/>
        </w:rPr>
      </w:pPr>
      <w:r w:rsidRPr="00270580">
        <w:rPr>
          <w:rFonts w:hint="eastAsia"/>
          <w:b/>
          <w:i/>
          <w:lang w:eastAsia="zh-CN"/>
        </w:rPr>
        <w:t>NR-U support PUCCH format 2/3.</w:t>
      </w:r>
    </w:p>
    <w:p w14:paraId="1F9D2256" w14:textId="7A619356" w:rsidR="00EA5C07" w:rsidRPr="00EA5C07" w:rsidRDefault="00EA5C07" w:rsidP="00EA5C07">
      <w:pPr>
        <w:pStyle w:val="af"/>
        <w:numPr>
          <w:ilvl w:val="0"/>
          <w:numId w:val="22"/>
        </w:numPr>
        <w:ind w:firstLineChars="0"/>
        <w:rPr>
          <w:b/>
          <w:i/>
          <w:lang w:eastAsia="zh-CN"/>
        </w:rPr>
      </w:pPr>
      <w:r w:rsidRPr="00270580">
        <w:rPr>
          <w:b/>
          <w:i/>
          <w:lang w:eastAsia="zh-CN"/>
        </w:rPr>
        <w:t>For NR-U, flexible number of PUCCH OFDM symbols and fixed frequency domain resources are used.</w:t>
      </w:r>
    </w:p>
    <w:p w14:paraId="30D5749F" w14:textId="77777777" w:rsidR="0000098A" w:rsidRPr="0000098A" w:rsidRDefault="0000098A" w:rsidP="0000098A">
      <w:pPr>
        <w:pStyle w:val="af"/>
        <w:numPr>
          <w:ilvl w:val="0"/>
          <w:numId w:val="22"/>
        </w:numPr>
        <w:ind w:firstLineChars="0"/>
        <w:rPr>
          <w:b/>
          <w:i/>
          <w:lang w:eastAsia="zh-CN"/>
        </w:rPr>
      </w:pPr>
      <w:r w:rsidRPr="0000098A">
        <w:rPr>
          <w:b/>
          <w:i/>
          <w:lang w:eastAsia="zh-CN"/>
        </w:rPr>
        <w:t>Rel-15 NR SRS can be used as a baseline and wide-band and BWP or 20MHz subband SRS could be supported in NR-U.</w:t>
      </w:r>
    </w:p>
    <w:p w14:paraId="6C1F8168" w14:textId="77777777" w:rsidR="00EA5C07" w:rsidRPr="00B35A49" w:rsidRDefault="00EA5C07" w:rsidP="000334FE">
      <w:pPr>
        <w:rPr>
          <w:color w:val="FF0000"/>
          <w:sz w:val="24"/>
        </w:rPr>
      </w:pPr>
      <w:bookmarkStart w:id="4" w:name="_GoBack"/>
      <w:bookmarkEnd w:id="4"/>
    </w:p>
    <w:p w14:paraId="328963BC" w14:textId="77777777" w:rsidR="00847CD5" w:rsidRPr="00B35A49" w:rsidRDefault="00847CD5" w:rsidP="00847CD5">
      <w:pPr>
        <w:pStyle w:val="1"/>
      </w:pPr>
      <w:r w:rsidRPr="00B35A49">
        <w:t>Reference</w:t>
      </w:r>
    </w:p>
    <w:bookmarkEnd w:id="0"/>
    <w:p w14:paraId="230B3E4F" w14:textId="1F170C22" w:rsidR="006467BC" w:rsidRPr="00B35A49" w:rsidRDefault="00895300" w:rsidP="006467BC">
      <w:pPr>
        <w:pStyle w:val="af"/>
        <w:numPr>
          <w:ilvl w:val="0"/>
          <w:numId w:val="6"/>
        </w:numPr>
        <w:ind w:firstLineChars="0"/>
        <w:rPr>
          <w:lang w:eastAsia="zh-CN"/>
        </w:rPr>
      </w:pPr>
      <w:r w:rsidRPr="00B35A49">
        <w:rPr>
          <w:rFonts w:ascii="Arial" w:eastAsia="Batang" w:hAnsi="Arial" w:cs="Arial"/>
          <w:b/>
          <w:bCs/>
          <w:sz w:val="28"/>
          <w:szCs w:val="24"/>
        </w:rPr>
        <w:tab/>
      </w:r>
      <w:bookmarkStart w:id="5" w:name="_Ref498525609"/>
      <w:r w:rsidR="006467BC" w:rsidRPr="00B35A49">
        <w:rPr>
          <w:lang w:eastAsia="zh-CN"/>
        </w:rPr>
        <w:t>3GPP RAN1, “Chairman’s notes of RAN1 9</w:t>
      </w:r>
      <w:r w:rsidR="007B04F0">
        <w:rPr>
          <w:lang w:eastAsia="zh-CN"/>
        </w:rPr>
        <w:t>3</w:t>
      </w:r>
      <w:r w:rsidR="006467BC" w:rsidRPr="00B35A49">
        <w:rPr>
          <w:lang w:eastAsia="zh-CN"/>
        </w:rPr>
        <w:t>”</w:t>
      </w:r>
      <w:bookmarkEnd w:id="5"/>
    </w:p>
    <w:sectPr w:rsidR="006467BC" w:rsidRPr="00B35A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D226C" w14:textId="77777777" w:rsidR="0047727B" w:rsidRDefault="0047727B">
      <w:r>
        <w:separator/>
      </w:r>
    </w:p>
  </w:endnote>
  <w:endnote w:type="continuationSeparator" w:id="0">
    <w:p w14:paraId="20E04333" w14:textId="77777777" w:rsidR="0047727B" w:rsidRDefault="0047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31305" w14:textId="77777777" w:rsidR="0047727B" w:rsidRDefault="0047727B">
      <w:r>
        <w:separator/>
      </w:r>
    </w:p>
  </w:footnote>
  <w:footnote w:type="continuationSeparator" w:id="0">
    <w:p w14:paraId="5C6EB9AD" w14:textId="77777777" w:rsidR="0047727B" w:rsidRDefault="00477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FD515A1"/>
    <w:multiLevelType w:val="hybridMultilevel"/>
    <w:tmpl w:val="054A360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CE6A2B"/>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340152"/>
    <w:multiLevelType w:val="hybridMultilevel"/>
    <w:tmpl w:val="EE68C9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2F23E8"/>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0318B5"/>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7"/>
  </w:num>
  <w:num w:numId="3">
    <w:abstractNumId w:val="14"/>
  </w:num>
  <w:num w:numId="4">
    <w:abstractNumId w:val="15"/>
  </w:num>
  <w:num w:numId="5">
    <w:abstractNumId w:val="10"/>
  </w:num>
  <w:num w:numId="6">
    <w:abstractNumId w:val="5"/>
  </w:num>
  <w:num w:numId="7">
    <w:abstractNumId w:val="8"/>
  </w:num>
  <w:num w:numId="8">
    <w:abstractNumId w:val="16"/>
  </w:num>
  <w:num w:numId="9">
    <w:abstractNumId w:val="0"/>
  </w:num>
  <w:num w:numId="10">
    <w:abstractNumId w:val="18"/>
  </w:num>
  <w:num w:numId="11">
    <w:abstractNumId w:val="11"/>
  </w:num>
  <w:num w:numId="12">
    <w:abstractNumId w:val="13"/>
  </w:num>
  <w:num w:numId="13">
    <w:abstractNumId w:val="10"/>
  </w:num>
  <w:num w:numId="14">
    <w:abstractNumId w:val="10"/>
  </w:num>
  <w:num w:numId="15">
    <w:abstractNumId w:val="9"/>
  </w:num>
  <w:num w:numId="16">
    <w:abstractNumId w:val="3"/>
  </w:num>
  <w:num w:numId="17">
    <w:abstractNumId w:val="4"/>
  </w:num>
  <w:num w:numId="18">
    <w:abstractNumId w:val="1"/>
  </w:num>
  <w:num w:numId="19">
    <w:abstractNumId w:val="10"/>
  </w:num>
  <w:num w:numId="20">
    <w:abstractNumId w:val="6"/>
  </w:num>
  <w:num w:numId="21">
    <w:abstractNumId w:val="12"/>
  </w:num>
  <w:num w:numId="2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2"/>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1CE8"/>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CF1"/>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uiPriority w:val="3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81D7C-3F12-4EDB-9D28-77D8675F7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 Communications</cp:lastModifiedBy>
  <cp:revision>4</cp:revision>
  <cp:lastPrinted>2015-03-27T14:25:00Z</cp:lastPrinted>
  <dcterms:created xsi:type="dcterms:W3CDTF">2018-08-10T06:05:00Z</dcterms:created>
  <dcterms:modified xsi:type="dcterms:W3CDTF">2018-08-10T07:41:00Z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